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tbl>
      <w:tblPr>
        <w:tblStyle w:val="TableNormal1"/>
        <w:tblW w:w="920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601"/>
        <w:gridCol w:w="4601"/>
      </w:tblGrid>
      <w:tr w:rsidR="00DF2924" w:rsidRPr="00DE3C3A" w14:paraId="5F3036C0" w14:textId="77777777" w:rsidTr="003F1D47">
        <w:trPr>
          <w:trHeight w:val="465"/>
        </w:trPr>
        <w:tc>
          <w:tcPr>
            <w:tcW w:w="4601" w:type="dxa"/>
            <w:tcBorders>
              <w:bottom w:val="single" w:sz="12" w:space="0" w:color="auto"/>
            </w:tcBorders>
            <w:vAlign w:val="bottom"/>
          </w:tcPr>
          <w:p w14:paraId="1AD6F40A" w14:textId="77777777" w:rsidR="00DF2924" w:rsidRPr="00DF2924" w:rsidRDefault="00DF2924" w:rsidP="003F1D47">
            <w:pPr>
              <w:pStyle w:val="Nadpis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320" w:lineRule="atLeast"/>
              <w:rPr>
                <w:rFonts w:ascii="Arial" w:hAnsi="Arial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DF2924">
              <w:rPr>
                <w:rFonts w:ascii="Arial" w:hAnsi="Arial"/>
                <w:b/>
                <w:bCs/>
                <w:color w:val="auto"/>
                <w:sz w:val="24"/>
                <w:szCs w:val="24"/>
              </w:rPr>
              <w:t>TISKOVÁ ZPRÁVA</w:t>
            </w:r>
          </w:p>
        </w:tc>
        <w:tc>
          <w:tcPr>
            <w:tcW w:w="4601" w:type="dxa"/>
            <w:tcBorders>
              <w:bottom w:val="single" w:sz="12" w:space="0" w:color="auto"/>
            </w:tcBorders>
            <w:vAlign w:val="bottom"/>
          </w:tcPr>
          <w:p w14:paraId="435CEE56" w14:textId="582BCBD5" w:rsidR="00DF2924" w:rsidRPr="00DF2924" w:rsidRDefault="00DF2924" w:rsidP="003F1D47">
            <w:pPr>
              <w:pStyle w:val="Nadpis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0" w:line="320" w:lineRule="atLeast"/>
              <w:jc w:val="right"/>
              <w:rPr>
                <w:rFonts w:ascii="Arial" w:hAnsi="Arial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DF2924">
              <w:rPr>
                <w:rFonts w:ascii="Arial" w:hAnsi="Arial"/>
                <w:b/>
                <w:bCs/>
                <w:color w:val="auto"/>
                <w:sz w:val="24"/>
                <w:szCs w:val="24"/>
              </w:rPr>
              <w:t xml:space="preserve">       </w:t>
            </w:r>
            <w:r w:rsidR="004E072B">
              <w:rPr>
                <w:rFonts w:ascii="Arial" w:hAnsi="Arial"/>
                <w:b/>
                <w:bCs/>
                <w:color w:val="auto"/>
                <w:sz w:val="24"/>
                <w:szCs w:val="24"/>
              </w:rPr>
              <w:t>6</w:t>
            </w:r>
            <w:r w:rsidRPr="00DF2924">
              <w:rPr>
                <w:rFonts w:ascii="Arial" w:hAnsi="Arial"/>
                <w:b/>
                <w:bCs/>
                <w:color w:val="auto"/>
                <w:sz w:val="24"/>
                <w:szCs w:val="24"/>
              </w:rPr>
              <w:t xml:space="preserve">. </w:t>
            </w:r>
            <w:r w:rsidR="00E00D6C">
              <w:rPr>
                <w:rFonts w:ascii="Arial" w:hAnsi="Arial"/>
                <w:b/>
                <w:bCs/>
                <w:color w:val="auto"/>
                <w:sz w:val="24"/>
                <w:szCs w:val="24"/>
              </w:rPr>
              <w:t>srpna</w:t>
            </w:r>
            <w:r w:rsidRPr="00DF2924">
              <w:rPr>
                <w:rFonts w:ascii="Arial" w:hAnsi="Arial"/>
                <w:b/>
                <w:bCs/>
                <w:color w:val="auto"/>
                <w:sz w:val="24"/>
                <w:szCs w:val="24"/>
              </w:rPr>
              <w:t xml:space="preserve"> 2026</w:t>
            </w:r>
          </w:p>
        </w:tc>
      </w:tr>
    </w:tbl>
    <w:p w14:paraId="57B157F6" w14:textId="77777777" w:rsidR="00DF2924" w:rsidRDefault="00DF2924" w:rsidP="00DE3A37">
      <w:pPr>
        <w:pStyle w:val="paragraph"/>
        <w:spacing w:before="0" w:beforeAutospacing="0" w:after="0" w:afterAutospacing="0" w:line="320" w:lineRule="atLeast"/>
        <w:jc w:val="both"/>
        <w:rPr>
          <w:rFonts w:ascii="Arial" w:hAnsi="Arial" w:cs="Arial"/>
          <w:b/>
          <w:bCs/>
          <w:sz w:val="28"/>
          <w:szCs w:val="28"/>
        </w:rPr>
      </w:pPr>
    </w:p>
    <w:p w14:paraId="1AFBADB0" w14:textId="272C3AD3" w:rsidR="00AE62A5" w:rsidRDefault="00AE62A5" w:rsidP="002232E3">
      <w:pPr>
        <w:spacing w:after="0" w:line="320" w:lineRule="atLeast"/>
        <w:jc w:val="center"/>
        <w:rPr>
          <w:rFonts w:ascii="Arial" w:hAnsi="Arial" w:cs="Arial"/>
          <w:b/>
          <w:bCs/>
          <w:sz w:val="28"/>
          <w:szCs w:val="28"/>
          <w:u w:color="000000"/>
          <w:lang w:eastAsia="cs-CZ"/>
        </w:rPr>
      </w:pPr>
      <w:r w:rsidRPr="00AE62A5">
        <w:rPr>
          <w:rFonts w:ascii="Arial" w:hAnsi="Arial" w:cs="Arial"/>
          <w:b/>
          <w:bCs/>
          <w:sz w:val="28"/>
          <w:szCs w:val="28"/>
          <w:u w:color="000000"/>
          <w:lang w:eastAsia="cs-CZ"/>
        </w:rPr>
        <w:t>Začíná éra chytré energetiky. Nová pravidla dávají bateriím, fotovoltaikám i elektromobilům aktivní roli</w:t>
      </w:r>
    </w:p>
    <w:p w14:paraId="6E9BB450" w14:textId="77777777" w:rsidR="00E00D6C" w:rsidRPr="00FF2E30" w:rsidRDefault="00E00D6C" w:rsidP="00DE3A37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</w:p>
    <w:p w14:paraId="40CE4D41" w14:textId="11C734D5" w:rsidR="00E00D6C" w:rsidRDefault="00C26625" w:rsidP="00DE3A37">
      <w:pPr>
        <w:spacing w:after="0" w:line="32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C26625">
        <w:rPr>
          <w:rFonts w:ascii="Arial" w:hAnsi="Arial" w:cs="Arial"/>
          <w:b/>
          <w:bCs/>
          <w:sz w:val="22"/>
          <w:szCs w:val="22"/>
        </w:rPr>
        <w:t xml:space="preserve">Od 1. srpna 2026 platí </w:t>
      </w:r>
      <w:r w:rsidR="009240A1">
        <w:rPr>
          <w:rFonts w:ascii="Arial" w:hAnsi="Arial" w:cs="Arial"/>
          <w:b/>
          <w:bCs/>
          <w:sz w:val="22"/>
          <w:szCs w:val="22"/>
        </w:rPr>
        <w:t xml:space="preserve">novela </w:t>
      </w:r>
      <w:r w:rsidRPr="00C26625">
        <w:rPr>
          <w:rFonts w:ascii="Arial" w:hAnsi="Arial" w:cs="Arial"/>
          <w:b/>
          <w:bCs/>
          <w:sz w:val="22"/>
          <w:szCs w:val="22"/>
        </w:rPr>
        <w:t>vyhlášk</w:t>
      </w:r>
      <w:r w:rsidR="009240A1">
        <w:rPr>
          <w:rFonts w:ascii="Arial" w:hAnsi="Arial" w:cs="Arial"/>
          <w:b/>
          <w:bCs/>
          <w:sz w:val="22"/>
          <w:szCs w:val="22"/>
        </w:rPr>
        <w:t>y</w:t>
      </w:r>
      <w:r w:rsidRPr="00C26625">
        <w:rPr>
          <w:rFonts w:ascii="Arial" w:hAnsi="Arial" w:cs="Arial"/>
          <w:b/>
          <w:bCs/>
          <w:sz w:val="22"/>
          <w:szCs w:val="22"/>
        </w:rPr>
        <w:t xml:space="preserve"> o měření elektřiny, která reaguje na rychlý rozvoj moderní energetiky </w:t>
      </w:r>
      <w:r w:rsidR="00A06374">
        <w:rPr>
          <w:rFonts w:ascii="Arial" w:hAnsi="Arial" w:cs="Arial"/>
          <w:b/>
          <w:bCs/>
          <w:sz w:val="22"/>
          <w:szCs w:val="22"/>
        </w:rPr>
        <w:t xml:space="preserve">založené na </w:t>
      </w:r>
      <w:r w:rsidRPr="00C26625">
        <w:rPr>
          <w:rFonts w:ascii="Arial" w:hAnsi="Arial" w:cs="Arial"/>
          <w:b/>
          <w:bCs/>
          <w:sz w:val="22"/>
          <w:szCs w:val="22"/>
        </w:rPr>
        <w:t>akumulac</w:t>
      </w:r>
      <w:r w:rsidR="00A06374">
        <w:rPr>
          <w:rFonts w:ascii="Arial" w:hAnsi="Arial" w:cs="Arial"/>
          <w:b/>
          <w:bCs/>
          <w:sz w:val="22"/>
          <w:szCs w:val="22"/>
        </w:rPr>
        <w:t>i</w:t>
      </w:r>
      <w:r w:rsidRPr="00C26625">
        <w:rPr>
          <w:rFonts w:ascii="Arial" w:hAnsi="Arial" w:cs="Arial"/>
          <w:b/>
          <w:bCs/>
          <w:sz w:val="22"/>
          <w:szCs w:val="22"/>
        </w:rPr>
        <w:t>, flexibilit</w:t>
      </w:r>
      <w:r w:rsidR="00A06374">
        <w:rPr>
          <w:rFonts w:ascii="Arial" w:hAnsi="Arial" w:cs="Arial"/>
          <w:b/>
          <w:bCs/>
          <w:sz w:val="22"/>
          <w:szCs w:val="22"/>
        </w:rPr>
        <w:t>ě</w:t>
      </w:r>
      <w:r w:rsidRPr="00C26625">
        <w:rPr>
          <w:rFonts w:ascii="Arial" w:hAnsi="Arial" w:cs="Arial"/>
          <w:b/>
          <w:bCs/>
          <w:sz w:val="22"/>
          <w:szCs w:val="22"/>
        </w:rPr>
        <w:t>, sdílení elektřiny a</w:t>
      </w:r>
      <w:r w:rsidR="00332609">
        <w:rPr>
          <w:rFonts w:ascii="Arial" w:hAnsi="Arial" w:cs="Arial"/>
          <w:b/>
          <w:bCs/>
          <w:sz w:val="22"/>
          <w:szCs w:val="22"/>
        </w:rPr>
        <w:t> </w:t>
      </w:r>
      <w:r w:rsidR="00A06374">
        <w:rPr>
          <w:rFonts w:ascii="Arial" w:hAnsi="Arial" w:cs="Arial"/>
          <w:b/>
          <w:bCs/>
          <w:sz w:val="22"/>
          <w:szCs w:val="22"/>
        </w:rPr>
        <w:t xml:space="preserve">využití </w:t>
      </w:r>
      <w:r w:rsidRPr="00C26625">
        <w:rPr>
          <w:rFonts w:ascii="Arial" w:hAnsi="Arial" w:cs="Arial"/>
          <w:b/>
          <w:bCs/>
          <w:sz w:val="22"/>
          <w:szCs w:val="22"/>
        </w:rPr>
        <w:t xml:space="preserve">decentralizovaných zdrojů. Změny v pravidlech měření a předávání dat vytvářejí </w:t>
      </w:r>
      <w:r w:rsidR="007E1D2B">
        <w:rPr>
          <w:rFonts w:ascii="Arial" w:hAnsi="Arial" w:cs="Arial"/>
          <w:b/>
          <w:bCs/>
          <w:sz w:val="22"/>
          <w:szCs w:val="22"/>
        </w:rPr>
        <w:t xml:space="preserve">dle Electree </w:t>
      </w:r>
      <w:r w:rsidRPr="00C26625">
        <w:rPr>
          <w:rFonts w:ascii="Arial" w:hAnsi="Arial" w:cs="Arial"/>
          <w:b/>
          <w:bCs/>
          <w:sz w:val="22"/>
          <w:szCs w:val="22"/>
        </w:rPr>
        <w:t>podmínky pro to, aby se baterie, fotovoltaické elektrárny, tepelná čerpadla nebo elektromobily mohly stát aktivní součástí energetické soustavy</w:t>
      </w:r>
      <w:r w:rsidR="005200E7" w:rsidRPr="005200E7">
        <w:rPr>
          <w:rFonts w:ascii="Arial" w:hAnsi="Arial" w:cs="Arial"/>
          <w:b/>
          <w:bCs/>
          <w:sz w:val="22"/>
          <w:szCs w:val="22"/>
        </w:rPr>
        <w:t>.</w:t>
      </w:r>
      <w:r w:rsidR="007820AE">
        <w:rPr>
          <w:rFonts w:ascii="Arial" w:hAnsi="Arial" w:cs="Arial"/>
          <w:b/>
          <w:bCs/>
          <w:sz w:val="22"/>
          <w:szCs w:val="22"/>
        </w:rPr>
        <w:t xml:space="preserve"> </w:t>
      </w:r>
      <w:r w:rsidR="007820AE" w:rsidRPr="007820AE">
        <w:rPr>
          <w:rFonts w:ascii="Arial" w:hAnsi="Arial" w:cs="Arial"/>
          <w:b/>
          <w:bCs/>
          <w:sz w:val="22"/>
          <w:szCs w:val="22"/>
        </w:rPr>
        <w:t xml:space="preserve">Pro majitele těchto technologií to znamená, že jejich zařízení </w:t>
      </w:r>
      <w:r w:rsidR="008F64C2">
        <w:rPr>
          <w:rFonts w:ascii="Arial" w:hAnsi="Arial" w:cs="Arial"/>
          <w:b/>
          <w:bCs/>
          <w:sz w:val="22"/>
          <w:szCs w:val="22"/>
        </w:rPr>
        <w:t xml:space="preserve">zapojená do sítě </w:t>
      </w:r>
      <w:r w:rsidR="007820AE" w:rsidRPr="007820AE">
        <w:rPr>
          <w:rFonts w:ascii="Arial" w:hAnsi="Arial" w:cs="Arial"/>
          <w:b/>
          <w:bCs/>
          <w:sz w:val="22"/>
          <w:szCs w:val="22"/>
        </w:rPr>
        <w:t xml:space="preserve">budou </w:t>
      </w:r>
      <w:r w:rsidR="008F64C2">
        <w:rPr>
          <w:rFonts w:ascii="Arial" w:hAnsi="Arial" w:cs="Arial"/>
          <w:b/>
          <w:bCs/>
          <w:sz w:val="22"/>
          <w:szCs w:val="22"/>
        </w:rPr>
        <w:t xml:space="preserve">moci </w:t>
      </w:r>
      <w:r w:rsidR="007820AE" w:rsidRPr="007820AE">
        <w:rPr>
          <w:rFonts w:ascii="Arial" w:hAnsi="Arial" w:cs="Arial"/>
          <w:b/>
          <w:bCs/>
          <w:sz w:val="22"/>
          <w:szCs w:val="22"/>
        </w:rPr>
        <w:t xml:space="preserve">chytře reagovat na vývoj cen elektřiny i </w:t>
      </w:r>
      <w:r w:rsidR="00930149">
        <w:rPr>
          <w:rFonts w:ascii="Arial" w:hAnsi="Arial" w:cs="Arial"/>
          <w:b/>
          <w:bCs/>
          <w:sz w:val="22"/>
          <w:szCs w:val="22"/>
        </w:rPr>
        <w:t xml:space="preserve">na </w:t>
      </w:r>
      <w:r w:rsidR="007820AE" w:rsidRPr="007820AE">
        <w:rPr>
          <w:rFonts w:ascii="Arial" w:hAnsi="Arial" w:cs="Arial"/>
          <w:b/>
          <w:bCs/>
          <w:sz w:val="22"/>
          <w:szCs w:val="22"/>
        </w:rPr>
        <w:t>potřeb</w:t>
      </w:r>
      <w:r w:rsidR="00930149">
        <w:rPr>
          <w:rFonts w:ascii="Arial" w:hAnsi="Arial" w:cs="Arial"/>
          <w:b/>
          <w:bCs/>
          <w:sz w:val="22"/>
          <w:szCs w:val="22"/>
        </w:rPr>
        <w:t xml:space="preserve">y celé soustavy </w:t>
      </w:r>
      <w:r w:rsidR="007820AE" w:rsidRPr="007820AE">
        <w:rPr>
          <w:rFonts w:ascii="Arial" w:hAnsi="Arial" w:cs="Arial"/>
          <w:b/>
          <w:bCs/>
          <w:sz w:val="22"/>
          <w:szCs w:val="22"/>
        </w:rPr>
        <w:t>a lépe využí</w:t>
      </w:r>
      <w:r w:rsidR="007820AE">
        <w:rPr>
          <w:rFonts w:ascii="Arial" w:hAnsi="Arial" w:cs="Arial"/>
          <w:b/>
          <w:bCs/>
          <w:sz w:val="22"/>
          <w:szCs w:val="22"/>
        </w:rPr>
        <w:t>va</w:t>
      </w:r>
      <w:r w:rsidR="007820AE" w:rsidRPr="007820AE">
        <w:rPr>
          <w:rFonts w:ascii="Arial" w:hAnsi="Arial" w:cs="Arial"/>
          <w:b/>
          <w:bCs/>
          <w:sz w:val="22"/>
          <w:szCs w:val="22"/>
        </w:rPr>
        <w:t>t potenciál, který dnes často zůstává nevyužitý.</w:t>
      </w:r>
    </w:p>
    <w:p w14:paraId="5375416F" w14:textId="77777777" w:rsidR="00C26625" w:rsidRDefault="00C26625" w:rsidP="00DE3A37">
      <w:pPr>
        <w:spacing w:after="0" w:line="320" w:lineRule="atLeast"/>
        <w:jc w:val="both"/>
        <w:rPr>
          <w:rFonts w:ascii="Arial" w:hAnsi="Arial" w:cs="Arial"/>
          <w:b/>
          <w:bCs/>
          <w:sz w:val="22"/>
          <w:szCs w:val="22"/>
        </w:rPr>
      </w:pPr>
    </w:p>
    <w:p w14:paraId="5A290D91" w14:textId="36677FE5" w:rsidR="007E1D2B" w:rsidRPr="00FF7D78" w:rsidRDefault="00C26625" w:rsidP="007E1D2B">
      <w:pPr>
        <w:spacing w:after="0" w:line="320" w:lineRule="atLeast"/>
        <w:jc w:val="both"/>
        <w:rPr>
          <w:rFonts w:ascii="Arial" w:hAnsi="Arial" w:cs="Arial"/>
          <w:i/>
          <w:iCs/>
          <w:sz w:val="22"/>
          <w:szCs w:val="22"/>
        </w:rPr>
      </w:pPr>
      <w:r w:rsidRPr="00C26625">
        <w:rPr>
          <w:rFonts w:ascii="Arial" w:hAnsi="Arial" w:cs="Arial"/>
          <w:sz w:val="22"/>
          <w:szCs w:val="22"/>
        </w:rPr>
        <w:t>Dosud byl zákazník především</w:t>
      </w:r>
      <w:r w:rsidR="007E1D2B">
        <w:rPr>
          <w:rFonts w:ascii="Arial" w:hAnsi="Arial" w:cs="Arial"/>
          <w:sz w:val="22"/>
          <w:szCs w:val="22"/>
        </w:rPr>
        <w:t xml:space="preserve"> pasivním</w:t>
      </w:r>
      <w:r w:rsidRPr="00C26625">
        <w:rPr>
          <w:rFonts w:ascii="Arial" w:hAnsi="Arial" w:cs="Arial"/>
          <w:sz w:val="22"/>
          <w:szCs w:val="22"/>
        </w:rPr>
        <w:t xml:space="preserve"> příjemcem elektřiny. </w:t>
      </w:r>
      <w:r w:rsidR="007E1D2B">
        <w:rPr>
          <w:rFonts w:ascii="Arial" w:hAnsi="Arial" w:cs="Arial"/>
          <w:sz w:val="22"/>
          <w:szCs w:val="22"/>
        </w:rPr>
        <w:t>Nyní se e</w:t>
      </w:r>
      <w:r w:rsidR="007E1D2B" w:rsidRPr="007E1D2B">
        <w:rPr>
          <w:rFonts w:ascii="Arial" w:hAnsi="Arial" w:cs="Arial"/>
          <w:sz w:val="22"/>
          <w:szCs w:val="22"/>
        </w:rPr>
        <w:t xml:space="preserve">nergetika </w:t>
      </w:r>
      <w:r w:rsidR="007E1D2B">
        <w:rPr>
          <w:rFonts w:ascii="Arial" w:hAnsi="Arial" w:cs="Arial"/>
          <w:sz w:val="22"/>
          <w:szCs w:val="22"/>
        </w:rPr>
        <w:t>mění</w:t>
      </w:r>
      <w:r w:rsidR="007E1D2B" w:rsidRPr="007E1D2B">
        <w:rPr>
          <w:rFonts w:ascii="Arial" w:hAnsi="Arial" w:cs="Arial"/>
          <w:sz w:val="22"/>
          <w:szCs w:val="22"/>
        </w:rPr>
        <w:t xml:space="preserve"> z</w:t>
      </w:r>
      <w:r w:rsidR="00332609">
        <w:rPr>
          <w:rFonts w:ascii="Arial" w:hAnsi="Arial" w:cs="Arial"/>
          <w:sz w:val="22"/>
          <w:szCs w:val="22"/>
        </w:rPr>
        <w:t> </w:t>
      </w:r>
      <w:r w:rsidR="007E1D2B" w:rsidRPr="007E1D2B">
        <w:rPr>
          <w:rFonts w:ascii="Arial" w:hAnsi="Arial" w:cs="Arial"/>
          <w:sz w:val="22"/>
          <w:szCs w:val="22"/>
        </w:rPr>
        <w:t>jednosměrné dodávky na otevřený digitální systém.</w:t>
      </w:r>
      <w:r w:rsidR="007E1D2B">
        <w:rPr>
          <w:rFonts w:ascii="Arial" w:hAnsi="Arial" w:cs="Arial"/>
          <w:sz w:val="22"/>
          <w:szCs w:val="22"/>
        </w:rPr>
        <w:t xml:space="preserve"> </w:t>
      </w:r>
      <w:r w:rsidR="007E1D2B" w:rsidRPr="00C26625">
        <w:rPr>
          <w:rFonts w:ascii="Arial" w:hAnsi="Arial" w:cs="Arial"/>
          <w:i/>
          <w:iCs/>
          <w:sz w:val="22"/>
          <w:szCs w:val="22"/>
        </w:rPr>
        <w:t>„Od 1. srpna 2026 se možná na první pohled mění jen několik paragrafů a datových formátů. Ve skutečnosti ale začíná éra, kdy se elektřina přestává pouze vyrábět a spotřebovávat – začíná se řídit. Každá baterie, elektromobil, tepelné čerpadlo nebo kogenerační jednotka se může stát aktivním prvkem celé energetické soustavy</w:t>
      </w:r>
      <w:r w:rsidR="007E1D2B">
        <w:rPr>
          <w:rFonts w:ascii="Arial" w:hAnsi="Arial" w:cs="Arial"/>
          <w:i/>
          <w:iCs/>
          <w:sz w:val="22"/>
          <w:szCs w:val="22"/>
        </w:rPr>
        <w:t xml:space="preserve"> a </w:t>
      </w:r>
      <w:r w:rsidR="007E1D2B" w:rsidRPr="007E1D2B">
        <w:rPr>
          <w:rFonts w:ascii="Arial" w:hAnsi="Arial" w:cs="Arial"/>
          <w:i/>
          <w:iCs/>
          <w:sz w:val="22"/>
          <w:szCs w:val="22"/>
        </w:rPr>
        <w:t xml:space="preserve">automaticky reagovat na ceny, pomáhat stabilizovat síť </w:t>
      </w:r>
      <w:r w:rsidR="007E1D2B">
        <w:rPr>
          <w:rFonts w:ascii="Arial" w:hAnsi="Arial" w:cs="Arial"/>
          <w:i/>
          <w:iCs/>
          <w:sz w:val="22"/>
          <w:szCs w:val="22"/>
        </w:rPr>
        <w:t>i</w:t>
      </w:r>
      <w:r w:rsidR="007E1D2B" w:rsidRPr="007E1D2B">
        <w:rPr>
          <w:rFonts w:ascii="Arial" w:hAnsi="Arial" w:cs="Arial"/>
          <w:i/>
          <w:iCs/>
          <w:sz w:val="22"/>
          <w:szCs w:val="22"/>
        </w:rPr>
        <w:t xml:space="preserve"> vytvářet svému majiteli úsporu nebo nový příjem</w:t>
      </w:r>
      <w:r w:rsidR="00FF7D78">
        <w:rPr>
          <w:rFonts w:ascii="Arial" w:hAnsi="Arial" w:cs="Arial"/>
          <w:i/>
          <w:iCs/>
          <w:sz w:val="22"/>
          <w:szCs w:val="22"/>
        </w:rPr>
        <w:t>,“</w:t>
      </w:r>
      <w:r w:rsidR="007E1D2B" w:rsidRPr="00C26625">
        <w:rPr>
          <w:rFonts w:ascii="Arial" w:hAnsi="Arial" w:cs="Arial"/>
          <w:sz w:val="22"/>
          <w:szCs w:val="22"/>
        </w:rPr>
        <w:t xml:space="preserve"> </w:t>
      </w:r>
      <w:r w:rsidR="007E1D2B" w:rsidRPr="00E00D6C">
        <w:rPr>
          <w:rFonts w:ascii="Arial" w:hAnsi="Arial" w:cs="Arial"/>
          <w:sz w:val="22"/>
          <w:szCs w:val="22"/>
        </w:rPr>
        <w:t xml:space="preserve">říká </w:t>
      </w:r>
      <w:r w:rsidR="007E1D2B">
        <w:rPr>
          <w:rFonts w:ascii="Arial" w:hAnsi="Arial" w:cs="Arial"/>
          <w:sz w:val="22"/>
          <w:szCs w:val="22"/>
        </w:rPr>
        <w:t>Lubomír Káňa</w:t>
      </w:r>
      <w:r w:rsidR="007E1D2B" w:rsidRPr="006D5A70">
        <w:rPr>
          <w:rFonts w:ascii="Arial" w:hAnsi="Arial" w:cs="Arial"/>
          <w:sz w:val="22"/>
          <w:szCs w:val="22"/>
        </w:rPr>
        <w:t xml:space="preserve">, spoluzakladatel společnosti </w:t>
      </w:r>
      <w:hyperlink r:id="rId12" w:history="1">
        <w:r w:rsidR="007E1D2B" w:rsidRPr="00117A42">
          <w:rPr>
            <w:rStyle w:val="Hypertextovodkaz"/>
            <w:rFonts w:ascii="Arial" w:hAnsi="Arial" w:cs="Arial"/>
            <w:sz w:val="22"/>
            <w:szCs w:val="22"/>
          </w:rPr>
          <w:t>Electree</w:t>
        </w:r>
      </w:hyperlink>
      <w:r w:rsidR="00FF7D78">
        <w:rPr>
          <w:rFonts w:ascii="Arial" w:hAnsi="Arial" w:cs="Arial"/>
          <w:sz w:val="22"/>
          <w:szCs w:val="22"/>
        </w:rPr>
        <w:t>, a dodává: „</w:t>
      </w:r>
      <w:r w:rsidR="00FF7D78">
        <w:rPr>
          <w:rFonts w:ascii="Arial" w:hAnsi="Arial" w:cs="Arial"/>
          <w:i/>
          <w:iCs/>
          <w:sz w:val="22"/>
          <w:szCs w:val="22"/>
        </w:rPr>
        <w:t>T</w:t>
      </w:r>
      <w:r w:rsidR="00FF7D78" w:rsidRPr="002232E3">
        <w:rPr>
          <w:rFonts w:ascii="Arial" w:hAnsi="Arial" w:cs="Arial"/>
          <w:i/>
          <w:iCs/>
          <w:sz w:val="22"/>
          <w:szCs w:val="22"/>
        </w:rPr>
        <w:t>o, co bylo ještě před pár lety považováno za experiment, se</w:t>
      </w:r>
      <w:r w:rsidR="00FF7D78">
        <w:rPr>
          <w:rFonts w:ascii="Arial" w:hAnsi="Arial" w:cs="Arial"/>
          <w:i/>
          <w:iCs/>
          <w:sz w:val="22"/>
          <w:szCs w:val="22"/>
        </w:rPr>
        <w:t xml:space="preserve"> tak</w:t>
      </w:r>
      <w:r w:rsidR="00FF7D78" w:rsidRPr="002232E3">
        <w:rPr>
          <w:rFonts w:ascii="Arial" w:hAnsi="Arial" w:cs="Arial"/>
          <w:i/>
          <w:iCs/>
          <w:sz w:val="22"/>
          <w:szCs w:val="22"/>
        </w:rPr>
        <w:t xml:space="preserve"> dnes stává běžnou součástí trhu</w:t>
      </w:r>
      <w:r w:rsidR="00FF7D78">
        <w:rPr>
          <w:rFonts w:ascii="Arial" w:hAnsi="Arial" w:cs="Arial"/>
          <w:i/>
          <w:iCs/>
          <w:sz w:val="22"/>
          <w:szCs w:val="22"/>
        </w:rPr>
        <w:t xml:space="preserve">. </w:t>
      </w:r>
      <w:r w:rsidR="00FF7D78" w:rsidRPr="00FF7D78">
        <w:rPr>
          <w:rFonts w:ascii="Arial" w:hAnsi="Arial" w:cs="Arial"/>
          <w:i/>
          <w:iCs/>
          <w:sz w:val="22"/>
          <w:szCs w:val="22"/>
        </w:rPr>
        <w:t>Dnešní legislativní změny potvrzují, že tento směr nebyl vizí vzdálené budoucnosti, ale nevyhnutelným vývojem celého odvětví.</w:t>
      </w:r>
      <w:r w:rsidR="00FF7D78">
        <w:rPr>
          <w:rFonts w:ascii="Arial" w:hAnsi="Arial" w:cs="Arial"/>
          <w:i/>
          <w:iCs/>
          <w:sz w:val="22"/>
          <w:szCs w:val="22"/>
        </w:rPr>
        <w:t>“</w:t>
      </w:r>
    </w:p>
    <w:p w14:paraId="6DD2A8C5" w14:textId="77777777" w:rsidR="00C26625" w:rsidRPr="00C26625" w:rsidRDefault="00C26625" w:rsidP="00C26625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</w:p>
    <w:p w14:paraId="6036226B" w14:textId="62DBF41D" w:rsidR="00C26625" w:rsidRPr="00C26625" w:rsidRDefault="00C26625" w:rsidP="00C26625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  <w:r w:rsidRPr="00C26625">
        <w:rPr>
          <w:rFonts w:ascii="Arial" w:hAnsi="Arial" w:cs="Arial"/>
          <w:sz w:val="22"/>
          <w:szCs w:val="22"/>
        </w:rPr>
        <w:t>Například baterie může v době levné elektřiny ukládat energii</w:t>
      </w:r>
      <w:r>
        <w:rPr>
          <w:rFonts w:ascii="Arial" w:hAnsi="Arial" w:cs="Arial"/>
          <w:sz w:val="22"/>
          <w:szCs w:val="22"/>
        </w:rPr>
        <w:t>,</w:t>
      </w:r>
      <w:r w:rsidRPr="00C26625">
        <w:rPr>
          <w:rFonts w:ascii="Arial" w:hAnsi="Arial" w:cs="Arial"/>
          <w:sz w:val="22"/>
          <w:szCs w:val="22"/>
        </w:rPr>
        <w:t xml:space="preserve"> a naopak v době vyšší poptávky pomoci optimalizovat využití vyrobené elektřiny. Podobně lze řídit také fotovoltaické elektrárny</w:t>
      </w:r>
      <w:r w:rsidR="002232E3">
        <w:rPr>
          <w:rFonts w:ascii="Arial" w:hAnsi="Arial" w:cs="Arial"/>
          <w:sz w:val="22"/>
          <w:szCs w:val="22"/>
        </w:rPr>
        <w:t xml:space="preserve"> či </w:t>
      </w:r>
      <w:r w:rsidRPr="00C26625">
        <w:rPr>
          <w:rFonts w:ascii="Arial" w:hAnsi="Arial" w:cs="Arial"/>
          <w:sz w:val="22"/>
          <w:szCs w:val="22"/>
        </w:rPr>
        <w:t>nabíjení elektromobilů.</w:t>
      </w:r>
    </w:p>
    <w:p w14:paraId="1F0075F4" w14:textId="5884BD0A" w:rsidR="00C26625" w:rsidRPr="00C26625" w:rsidRDefault="00C26625" w:rsidP="00C26625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</w:p>
    <w:p w14:paraId="47A320DA" w14:textId="7AA25495" w:rsidR="00C26625" w:rsidRPr="00C26625" w:rsidRDefault="00C26625" w:rsidP="00C26625">
      <w:pPr>
        <w:spacing w:after="0" w:line="32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C26625">
        <w:rPr>
          <w:rFonts w:ascii="Arial" w:hAnsi="Arial" w:cs="Arial"/>
          <w:b/>
          <w:bCs/>
          <w:sz w:val="22"/>
          <w:szCs w:val="22"/>
        </w:rPr>
        <w:t>Co to znamená pro zákazníky?</w:t>
      </w:r>
    </w:p>
    <w:p w14:paraId="58301DD7" w14:textId="27324659" w:rsidR="00C26625" w:rsidRPr="002232E3" w:rsidRDefault="00C26625" w:rsidP="00C26625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  <w:r w:rsidRPr="002232E3">
        <w:rPr>
          <w:rFonts w:ascii="Arial" w:hAnsi="Arial" w:cs="Arial"/>
          <w:sz w:val="22"/>
          <w:szCs w:val="22"/>
        </w:rPr>
        <w:t>Pro majitele fotovoltaiky, baterií nebo dalších chytrých zařízení to znamená především možnost jejich efektivnějšího využití. Zákazník nebude muset sledovat vývoj cen elektřiny ani řešit složitost energetického trhu</w:t>
      </w:r>
      <w:r w:rsidR="007E1D2B" w:rsidRPr="002232E3">
        <w:rPr>
          <w:rFonts w:ascii="Arial" w:hAnsi="Arial" w:cs="Arial"/>
          <w:sz w:val="22"/>
          <w:szCs w:val="22"/>
        </w:rPr>
        <w:t xml:space="preserve"> či jednotlivých technologií</w:t>
      </w:r>
      <w:r w:rsidRPr="002232E3">
        <w:rPr>
          <w:rFonts w:ascii="Arial" w:hAnsi="Arial" w:cs="Arial"/>
          <w:sz w:val="22"/>
          <w:szCs w:val="22"/>
        </w:rPr>
        <w:t>. O řízení se postará software, který bude vyhodnocovat aktuální data a hledat nejvhodnější způsob využití.</w:t>
      </w:r>
    </w:p>
    <w:p w14:paraId="0942F00B" w14:textId="263F7CFE" w:rsidR="007E1D2B" w:rsidRDefault="007E1D2B" w:rsidP="00C26625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</w:p>
    <w:p w14:paraId="0FEA6D8D" w14:textId="26887E0D" w:rsidR="007E1D2B" w:rsidRDefault="004E072B" w:rsidP="00C26625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7F9DF157" wp14:editId="5D587962">
            <wp:simplePos x="0" y="0"/>
            <wp:positionH relativeFrom="margin">
              <wp:align>right</wp:align>
            </wp:positionH>
            <wp:positionV relativeFrom="paragraph">
              <wp:posOffset>232410</wp:posOffset>
            </wp:positionV>
            <wp:extent cx="2160000" cy="1215476"/>
            <wp:effectExtent l="0" t="0" r="0" b="3810"/>
            <wp:wrapTight wrapText="bothSides">
              <wp:wrapPolygon edited="0">
                <wp:start x="0" y="0"/>
                <wp:lineTo x="0" y="21329"/>
                <wp:lineTo x="21340" y="21329"/>
                <wp:lineTo x="21340" y="0"/>
                <wp:lineTo x="0" y="0"/>
              </wp:wrapPolygon>
            </wp:wrapTight>
            <wp:docPr id="103271181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711811" name="Obrázek 103271181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2154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1D2B">
        <w:rPr>
          <w:rFonts w:ascii="Arial" w:hAnsi="Arial" w:cs="Arial"/>
          <w:i/>
          <w:iCs/>
          <w:sz w:val="22"/>
          <w:szCs w:val="22"/>
        </w:rPr>
        <w:t xml:space="preserve">„V </w:t>
      </w:r>
      <w:r w:rsidR="007E1D2B" w:rsidRPr="007E1D2B">
        <w:rPr>
          <w:rFonts w:ascii="Arial" w:hAnsi="Arial" w:cs="Arial"/>
          <w:i/>
          <w:iCs/>
          <w:sz w:val="22"/>
          <w:szCs w:val="22"/>
        </w:rPr>
        <w:t xml:space="preserve">Electree </w:t>
      </w:r>
      <w:r w:rsidR="007E1D2B">
        <w:rPr>
          <w:rFonts w:ascii="Arial" w:hAnsi="Arial" w:cs="Arial"/>
          <w:i/>
          <w:iCs/>
          <w:sz w:val="22"/>
          <w:szCs w:val="22"/>
        </w:rPr>
        <w:t xml:space="preserve">jednoduše </w:t>
      </w:r>
      <w:r w:rsidR="007E1D2B" w:rsidRPr="007E1D2B">
        <w:rPr>
          <w:rFonts w:ascii="Arial" w:hAnsi="Arial" w:cs="Arial"/>
          <w:i/>
          <w:iCs/>
          <w:sz w:val="22"/>
          <w:szCs w:val="22"/>
        </w:rPr>
        <w:t>bude</w:t>
      </w:r>
      <w:r w:rsidR="007E1D2B">
        <w:rPr>
          <w:rFonts w:ascii="Arial" w:hAnsi="Arial" w:cs="Arial"/>
          <w:i/>
          <w:iCs/>
          <w:sz w:val="22"/>
          <w:szCs w:val="22"/>
        </w:rPr>
        <w:t>me</w:t>
      </w:r>
      <w:r w:rsidR="007E1D2B" w:rsidRPr="007E1D2B">
        <w:rPr>
          <w:rFonts w:ascii="Arial" w:hAnsi="Arial" w:cs="Arial"/>
          <w:i/>
          <w:iCs/>
          <w:sz w:val="22"/>
          <w:szCs w:val="22"/>
        </w:rPr>
        <w:t xml:space="preserve"> za zákazníka hledat co nejlepší využití jeho zařízení na energetickém trhu. </w:t>
      </w:r>
      <w:r w:rsidR="007E1D2B">
        <w:rPr>
          <w:rFonts w:ascii="Arial" w:hAnsi="Arial" w:cs="Arial"/>
          <w:i/>
          <w:iCs/>
          <w:sz w:val="22"/>
          <w:szCs w:val="22"/>
        </w:rPr>
        <w:t>To může v</w:t>
      </w:r>
      <w:r w:rsidR="007E1D2B" w:rsidRPr="007E1D2B">
        <w:rPr>
          <w:rFonts w:ascii="Arial" w:hAnsi="Arial" w:cs="Arial"/>
          <w:i/>
          <w:iCs/>
          <w:sz w:val="22"/>
          <w:szCs w:val="22"/>
        </w:rPr>
        <w:t xml:space="preserve"> každé minutě plnit službu pro jiný trh.</w:t>
      </w:r>
      <w:r w:rsidR="007E1D2B">
        <w:rPr>
          <w:rFonts w:ascii="Arial" w:hAnsi="Arial" w:cs="Arial"/>
          <w:i/>
          <w:iCs/>
          <w:sz w:val="22"/>
          <w:szCs w:val="22"/>
        </w:rPr>
        <w:t xml:space="preserve"> Vybrané z</w:t>
      </w:r>
      <w:r w:rsidR="007E1D2B" w:rsidRPr="007E1D2B">
        <w:rPr>
          <w:rFonts w:ascii="Arial" w:hAnsi="Arial" w:cs="Arial"/>
          <w:i/>
          <w:iCs/>
          <w:sz w:val="22"/>
          <w:szCs w:val="22"/>
        </w:rPr>
        <w:t xml:space="preserve">ařízení se </w:t>
      </w:r>
      <w:r w:rsidR="007E1D2B">
        <w:rPr>
          <w:rFonts w:ascii="Arial" w:hAnsi="Arial" w:cs="Arial"/>
          <w:i/>
          <w:iCs/>
          <w:sz w:val="22"/>
          <w:szCs w:val="22"/>
        </w:rPr>
        <w:t xml:space="preserve">zkrátka </w:t>
      </w:r>
      <w:r w:rsidR="007E1D2B" w:rsidRPr="007E1D2B">
        <w:rPr>
          <w:rFonts w:ascii="Arial" w:hAnsi="Arial" w:cs="Arial"/>
          <w:i/>
          <w:iCs/>
          <w:sz w:val="22"/>
          <w:szCs w:val="22"/>
        </w:rPr>
        <w:t>připojí, nastaví bezpečné provozní hranice a chytré řízení se postará o</w:t>
      </w:r>
      <w:r>
        <w:rPr>
          <w:rFonts w:ascii="Arial" w:hAnsi="Arial" w:cs="Arial"/>
          <w:i/>
          <w:iCs/>
          <w:sz w:val="22"/>
          <w:szCs w:val="22"/>
        </w:rPr>
        <w:t> </w:t>
      </w:r>
      <w:r w:rsidR="007E1D2B" w:rsidRPr="007E1D2B">
        <w:rPr>
          <w:rFonts w:ascii="Arial" w:hAnsi="Arial" w:cs="Arial"/>
          <w:i/>
          <w:iCs/>
          <w:sz w:val="22"/>
          <w:szCs w:val="22"/>
        </w:rPr>
        <w:t>zbytek</w:t>
      </w:r>
      <w:r w:rsidR="007E1D2B">
        <w:rPr>
          <w:rFonts w:ascii="Arial" w:hAnsi="Arial" w:cs="Arial"/>
          <w:i/>
          <w:iCs/>
          <w:sz w:val="22"/>
          <w:szCs w:val="22"/>
        </w:rPr>
        <w:t xml:space="preserve">,“ </w:t>
      </w:r>
      <w:r w:rsidR="007E1D2B" w:rsidRPr="007E1D2B">
        <w:rPr>
          <w:rFonts w:ascii="Arial" w:hAnsi="Arial" w:cs="Arial"/>
          <w:sz w:val="22"/>
          <w:szCs w:val="22"/>
        </w:rPr>
        <w:t>popisuje</w:t>
      </w:r>
      <w:r w:rsidR="007E1D2B">
        <w:rPr>
          <w:rFonts w:ascii="Arial" w:hAnsi="Arial" w:cs="Arial"/>
          <w:i/>
          <w:iCs/>
          <w:sz w:val="22"/>
          <w:szCs w:val="22"/>
        </w:rPr>
        <w:t xml:space="preserve"> </w:t>
      </w:r>
      <w:r w:rsidR="007E1D2B">
        <w:rPr>
          <w:rFonts w:ascii="Arial" w:hAnsi="Arial" w:cs="Arial"/>
          <w:sz w:val="22"/>
          <w:szCs w:val="22"/>
        </w:rPr>
        <w:t xml:space="preserve">Lubomír Káňa. </w:t>
      </w:r>
      <w:r w:rsidR="00C26625" w:rsidRPr="00C26625">
        <w:rPr>
          <w:rFonts w:ascii="Arial" w:hAnsi="Arial" w:cs="Arial"/>
          <w:sz w:val="22"/>
          <w:szCs w:val="22"/>
        </w:rPr>
        <w:t xml:space="preserve">Právě na </w:t>
      </w:r>
      <w:r w:rsidR="002232E3">
        <w:rPr>
          <w:rFonts w:ascii="Arial" w:hAnsi="Arial" w:cs="Arial"/>
          <w:sz w:val="22"/>
          <w:szCs w:val="22"/>
        </w:rPr>
        <w:t xml:space="preserve">tomto </w:t>
      </w:r>
      <w:r w:rsidR="00C26625" w:rsidRPr="00C26625">
        <w:rPr>
          <w:rFonts w:ascii="Arial" w:hAnsi="Arial" w:cs="Arial"/>
          <w:sz w:val="22"/>
          <w:szCs w:val="22"/>
        </w:rPr>
        <w:t xml:space="preserve">principu </w:t>
      </w:r>
      <w:r w:rsidR="002232E3">
        <w:rPr>
          <w:rFonts w:ascii="Arial" w:hAnsi="Arial" w:cs="Arial"/>
          <w:sz w:val="22"/>
          <w:szCs w:val="22"/>
        </w:rPr>
        <w:t xml:space="preserve">již </w:t>
      </w:r>
      <w:r w:rsidR="00C26625" w:rsidRPr="00C26625">
        <w:rPr>
          <w:rFonts w:ascii="Arial" w:hAnsi="Arial" w:cs="Arial"/>
          <w:sz w:val="22"/>
          <w:szCs w:val="22"/>
        </w:rPr>
        <w:t xml:space="preserve">funguje řešení </w:t>
      </w:r>
      <w:hyperlink r:id="rId14" w:history="1">
        <w:r w:rsidR="00C26625" w:rsidRPr="007E1D2B">
          <w:rPr>
            <w:rStyle w:val="Hypertextovodkaz"/>
            <w:rFonts w:ascii="Arial" w:hAnsi="Arial" w:cs="Arial"/>
            <w:sz w:val="22"/>
            <w:szCs w:val="22"/>
          </w:rPr>
          <w:t>Electree Pulse</w:t>
        </w:r>
      </w:hyperlink>
      <w:r w:rsidR="00C26625" w:rsidRPr="00C26625">
        <w:rPr>
          <w:rFonts w:ascii="Arial" w:hAnsi="Arial" w:cs="Arial"/>
          <w:sz w:val="22"/>
          <w:szCs w:val="22"/>
        </w:rPr>
        <w:t xml:space="preserve">. To </w:t>
      </w:r>
      <w:r w:rsidR="002232E3">
        <w:rPr>
          <w:rFonts w:ascii="Arial" w:hAnsi="Arial" w:cs="Arial"/>
          <w:sz w:val="22"/>
          <w:szCs w:val="22"/>
        </w:rPr>
        <w:t xml:space="preserve">neustále </w:t>
      </w:r>
      <w:r w:rsidR="00C26625" w:rsidRPr="00C26625">
        <w:rPr>
          <w:rFonts w:ascii="Arial" w:hAnsi="Arial" w:cs="Arial"/>
          <w:sz w:val="22"/>
          <w:szCs w:val="22"/>
        </w:rPr>
        <w:t xml:space="preserve">sleduje vývoj cen elektřiny na trhu a automaticky </w:t>
      </w:r>
      <w:r w:rsidR="00C26625" w:rsidRPr="00C26625">
        <w:rPr>
          <w:rFonts w:ascii="Arial" w:hAnsi="Arial" w:cs="Arial"/>
          <w:sz w:val="22"/>
          <w:szCs w:val="22"/>
        </w:rPr>
        <w:lastRenderedPageBreak/>
        <w:t>optimalizuje provoz</w:t>
      </w:r>
      <w:r w:rsidR="007E1D2B">
        <w:rPr>
          <w:rFonts w:ascii="Arial" w:hAnsi="Arial" w:cs="Arial"/>
          <w:sz w:val="22"/>
          <w:szCs w:val="22"/>
        </w:rPr>
        <w:t xml:space="preserve"> </w:t>
      </w:r>
      <w:r w:rsidR="00C26625" w:rsidRPr="00C26625">
        <w:rPr>
          <w:rFonts w:ascii="Arial" w:hAnsi="Arial" w:cs="Arial"/>
          <w:sz w:val="22"/>
          <w:szCs w:val="22"/>
        </w:rPr>
        <w:t>– rozhoduje, kdy je výhodnější elektřinu spotřebovat, uložit do baterie nebo prodat do sítě.</w:t>
      </w:r>
    </w:p>
    <w:p w14:paraId="1E315E2E" w14:textId="77777777" w:rsidR="002232E3" w:rsidRDefault="002232E3" w:rsidP="00C26625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</w:p>
    <w:p w14:paraId="2E937FDF" w14:textId="0C395AD3" w:rsidR="002232E3" w:rsidRDefault="002232E3" w:rsidP="00C26625">
      <w:pPr>
        <w:spacing w:after="0" w:line="320" w:lineRule="atLeas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</w:t>
      </w:r>
      <w:r w:rsidRPr="002232E3">
        <w:rPr>
          <w:rFonts w:ascii="Arial" w:hAnsi="Arial" w:cs="Arial"/>
          <w:b/>
          <w:bCs/>
          <w:sz w:val="22"/>
          <w:szCs w:val="22"/>
        </w:rPr>
        <w:t xml:space="preserve">udoucnost patří agregaci, flexibilitě a chytrému obchodování s energií </w:t>
      </w:r>
    </w:p>
    <w:p w14:paraId="34694E46" w14:textId="387F81E2" w:rsidR="00C26625" w:rsidRPr="00C26625" w:rsidRDefault="00C26625" w:rsidP="00C26625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  <w:r w:rsidRPr="00C26625">
        <w:rPr>
          <w:rFonts w:ascii="Arial" w:hAnsi="Arial" w:cs="Arial"/>
          <w:sz w:val="22"/>
          <w:szCs w:val="22"/>
        </w:rPr>
        <w:t>Podle Electree se energetika postupně přesouvá od tradičního modelu velkých výrobců a</w:t>
      </w:r>
      <w:r w:rsidR="00332609">
        <w:rPr>
          <w:rFonts w:ascii="Arial" w:hAnsi="Arial" w:cs="Arial"/>
          <w:sz w:val="22"/>
          <w:szCs w:val="22"/>
        </w:rPr>
        <w:t> </w:t>
      </w:r>
      <w:r w:rsidRPr="00C26625">
        <w:rPr>
          <w:rFonts w:ascii="Arial" w:hAnsi="Arial" w:cs="Arial"/>
          <w:sz w:val="22"/>
          <w:szCs w:val="22"/>
        </w:rPr>
        <w:t>pasivních odběratelů k systému, kde budou tisíce menších zdrojů a zařízení vzájemně propojeny.</w:t>
      </w:r>
      <w:r w:rsidR="002232E3">
        <w:rPr>
          <w:rFonts w:ascii="Arial" w:hAnsi="Arial" w:cs="Arial"/>
          <w:sz w:val="22"/>
          <w:szCs w:val="22"/>
        </w:rPr>
        <w:t xml:space="preserve"> </w:t>
      </w:r>
      <w:r w:rsidRPr="00C26625">
        <w:rPr>
          <w:rFonts w:ascii="Arial" w:hAnsi="Arial" w:cs="Arial"/>
          <w:i/>
          <w:iCs/>
          <w:sz w:val="22"/>
          <w:szCs w:val="22"/>
        </w:rPr>
        <w:t>„Energetika se přestává stavět z betonu a oceli. Stále více se bude opírat o</w:t>
      </w:r>
      <w:r w:rsidR="00332609">
        <w:rPr>
          <w:rFonts w:ascii="Arial" w:hAnsi="Arial" w:cs="Arial"/>
          <w:i/>
          <w:iCs/>
          <w:sz w:val="22"/>
          <w:szCs w:val="22"/>
        </w:rPr>
        <w:t> </w:t>
      </w:r>
      <w:r w:rsidRPr="00C26625">
        <w:rPr>
          <w:rFonts w:ascii="Arial" w:hAnsi="Arial" w:cs="Arial"/>
          <w:i/>
          <w:iCs/>
          <w:sz w:val="22"/>
          <w:szCs w:val="22"/>
        </w:rPr>
        <w:t>software, data a umělou inteligenci. Kdo bude dál přemýšlet jen v megawattech, tomu uteče skutečná hodnota – schopnost energii řídit,“</w:t>
      </w:r>
      <w:r w:rsidRPr="00C26625">
        <w:rPr>
          <w:rFonts w:ascii="Arial" w:hAnsi="Arial" w:cs="Arial"/>
          <w:sz w:val="22"/>
          <w:szCs w:val="22"/>
        </w:rPr>
        <w:t xml:space="preserve"> dodává </w:t>
      </w:r>
      <w:r>
        <w:rPr>
          <w:rFonts w:ascii="Arial" w:hAnsi="Arial" w:cs="Arial"/>
          <w:sz w:val="22"/>
          <w:szCs w:val="22"/>
        </w:rPr>
        <w:t>Lubomír Káňa.</w:t>
      </w:r>
    </w:p>
    <w:p w14:paraId="46ECB4D6" w14:textId="77777777" w:rsidR="00C26625" w:rsidRPr="00C26625" w:rsidRDefault="00C26625" w:rsidP="00C26625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</w:p>
    <w:p w14:paraId="29979491" w14:textId="74572595" w:rsidR="00C26625" w:rsidRPr="00FF7D78" w:rsidRDefault="00C26625" w:rsidP="00E00D6C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  <w:r w:rsidRPr="00C26625">
        <w:rPr>
          <w:rFonts w:ascii="Arial" w:hAnsi="Arial" w:cs="Arial"/>
          <w:sz w:val="22"/>
          <w:szCs w:val="22"/>
        </w:rPr>
        <w:t xml:space="preserve">Electree proto rozvíjí technologie, </w:t>
      </w:r>
      <w:r w:rsidR="002232E3">
        <w:rPr>
          <w:rFonts w:ascii="Arial" w:hAnsi="Arial" w:cs="Arial"/>
          <w:sz w:val="22"/>
          <w:szCs w:val="22"/>
        </w:rPr>
        <w:t xml:space="preserve">které </w:t>
      </w:r>
      <w:r w:rsidR="00FF7D78">
        <w:rPr>
          <w:rFonts w:ascii="Arial" w:hAnsi="Arial" w:cs="Arial"/>
          <w:sz w:val="22"/>
          <w:szCs w:val="22"/>
        </w:rPr>
        <w:t>propojují</w:t>
      </w:r>
      <w:r w:rsidR="00FF7D78" w:rsidRPr="00FF7D78">
        <w:rPr>
          <w:rFonts w:ascii="Arial" w:hAnsi="Arial" w:cs="Arial"/>
          <w:sz w:val="22"/>
          <w:szCs w:val="22"/>
        </w:rPr>
        <w:t xml:space="preserve"> energetiku, umělou inteligenci a moderní infrastrukturu </w:t>
      </w:r>
      <w:r w:rsidR="00FF7D78">
        <w:rPr>
          <w:rFonts w:ascii="Arial" w:hAnsi="Arial" w:cs="Arial"/>
          <w:sz w:val="22"/>
          <w:szCs w:val="22"/>
        </w:rPr>
        <w:t xml:space="preserve">a </w:t>
      </w:r>
      <w:r w:rsidRPr="00C26625">
        <w:rPr>
          <w:rFonts w:ascii="Arial" w:hAnsi="Arial" w:cs="Arial"/>
          <w:sz w:val="22"/>
          <w:szCs w:val="22"/>
        </w:rPr>
        <w:t>umož</w:t>
      </w:r>
      <w:r w:rsidR="002232E3">
        <w:rPr>
          <w:rFonts w:ascii="Arial" w:hAnsi="Arial" w:cs="Arial"/>
          <w:sz w:val="22"/>
          <w:szCs w:val="22"/>
        </w:rPr>
        <w:t>ňují</w:t>
      </w:r>
      <w:r w:rsidRPr="00C26625">
        <w:rPr>
          <w:rFonts w:ascii="Arial" w:hAnsi="Arial" w:cs="Arial"/>
          <w:sz w:val="22"/>
          <w:szCs w:val="22"/>
        </w:rPr>
        <w:t xml:space="preserve"> zákazníkům využít jejich zařízení naplno – bez toho, aby museli sledovat složitý energetický trh.</w:t>
      </w:r>
      <w:r w:rsidR="00FF7D78">
        <w:rPr>
          <w:rFonts w:ascii="Arial" w:hAnsi="Arial" w:cs="Arial"/>
          <w:sz w:val="22"/>
          <w:szCs w:val="22"/>
        </w:rPr>
        <w:t xml:space="preserve"> </w:t>
      </w:r>
      <w:r w:rsidRPr="00C26625">
        <w:rPr>
          <w:rFonts w:ascii="Arial" w:hAnsi="Arial" w:cs="Arial"/>
          <w:i/>
          <w:iCs/>
          <w:sz w:val="22"/>
          <w:szCs w:val="22"/>
        </w:rPr>
        <w:t>„</w:t>
      </w:r>
      <w:r w:rsidR="00FF7D78" w:rsidRPr="00FF7D78">
        <w:rPr>
          <w:rFonts w:ascii="Arial" w:hAnsi="Arial" w:cs="Arial"/>
          <w:i/>
          <w:iCs/>
          <w:sz w:val="22"/>
          <w:szCs w:val="22"/>
        </w:rPr>
        <w:t xml:space="preserve">Naším cílem je, aby Česká republika nebyla jen uživatelem těchto technologií, ale aby se stala místem, odkud se budou vyvíjet a exportovat do celé Evropy. </w:t>
      </w:r>
      <w:r w:rsidRPr="00C26625">
        <w:rPr>
          <w:rFonts w:ascii="Arial" w:hAnsi="Arial" w:cs="Arial"/>
          <w:i/>
          <w:iCs/>
          <w:sz w:val="22"/>
          <w:szCs w:val="22"/>
        </w:rPr>
        <w:t xml:space="preserve">Budoucnost energetiky </w:t>
      </w:r>
      <w:r w:rsidR="00E74635">
        <w:rPr>
          <w:rFonts w:ascii="Arial" w:hAnsi="Arial" w:cs="Arial"/>
          <w:i/>
          <w:iCs/>
          <w:sz w:val="22"/>
          <w:szCs w:val="22"/>
        </w:rPr>
        <w:t xml:space="preserve">již </w:t>
      </w:r>
      <w:r w:rsidRPr="00C26625">
        <w:rPr>
          <w:rFonts w:ascii="Arial" w:hAnsi="Arial" w:cs="Arial"/>
          <w:i/>
          <w:iCs/>
          <w:sz w:val="22"/>
          <w:szCs w:val="22"/>
        </w:rPr>
        <w:t>nebude spočívat ve výrobě samotné, ale v inteligentním řízení, obchodování a koordinaci tisíců decentralizovaných zdrojů. Energetické společnosti budoucnosti nebudou vlastnit nejvíce elektráren. Budou vlastnit nejlepší algoritmy,“</w:t>
      </w:r>
      <w:r w:rsidRPr="00C26625">
        <w:rPr>
          <w:rFonts w:ascii="Arial" w:hAnsi="Arial" w:cs="Arial"/>
          <w:sz w:val="22"/>
          <w:szCs w:val="22"/>
        </w:rPr>
        <w:t xml:space="preserve"> uzavírá spoluzakladatel společnosti Electree.</w:t>
      </w:r>
    </w:p>
    <w:p w14:paraId="0448C414" w14:textId="3E1D3555" w:rsidR="00E00D6C" w:rsidRPr="00C26625" w:rsidRDefault="00E00D6C" w:rsidP="00E00D6C">
      <w:pPr>
        <w:spacing w:after="0" w:line="320" w:lineRule="atLeast"/>
        <w:jc w:val="both"/>
        <w:rPr>
          <w:rFonts w:ascii="Arial" w:hAnsi="Arial" w:cs="Arial"/>
          <w:sz w:val="22"/>
          <w:szCs w:val="22"/>
        </w:rPr>
      </w:pPr>
    </w:p>
    <w:p w14:paraId="06426676" w14:textId="77777777" w:rsidR="00BE0123" w:rsidRDefault="00BE0123" w:rsidP="002A776F">
      <w:pPr>
        <w:spacing w:after="0" w:line="320" w:lineRule="atLeast"/>
        <w:jc w:val="both"/>
        <w:rPr>
          <w:rFonts w:ascii="Arial" w:hAnsi="Arial" w:cs="Arial"/>
          <w:i/>
          <w:iCs/>
          <w:color w:val="EE0000"/>
          <w:sz w:val="22"/>
          <w:szCs w:val="22"/>
        </w:rPr>
      </w:pPr>
    </w:p>
    <w:p w14:paraId="409341A6" w14:textId="77777777" w:rsidR="00DF2924" w:rsidRPr="00B64163" w:rsidRDefault="00DF2924" w:rsidP="00DF2924">
      <w:pPr>
        <w:pStyle w:val="paragraph"/>
        <w:spacing w:before="0" w:beforeAutospacing="0" w:after="0" w:afterAutospacing="0" w:line="320" w:lineRule="atLeast"/>
        <w:jc w:val="both"/>
        <w:rPr>
          <w:rFonts w:ascii="Arial" w:eastAsia="Arial" w:hAnsi="Arial" w:cs="Arial"/>
          <w:sz w:val="22"/>
          <w:szCs w:val="22"/>
        </w:rPr>
      </w:pPr>
      <w:r w:rsidRPr="000B2AA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O Electree</w:t>
      </w:r>
      <w:r>
        <w:rPr>
          <w:rFonts w:ascii="Arial" w:hAnsi="Arial" w:cs="Arial"/>
          <w:b/>
          <w:bCs/>
          <w:i/>
          <w:iCs/>
          <w:sz w:val="20"/>
          <w:szCs w:val="20"/>
          <w:u w:val="single"/>
        </w:rPr>
        <w:t>:</w:t>
      </w:r>
    </w:p>
    <w:p w14:paraId="6C4A5591" w14:textId="77777777" w:rsidR="00DF2924" w:rsidRPr="008F67DE" w:rsidRDefault="00DF2924" w:rsidP="00DF2924">
      <w:pPr>
        <w:spacing w:after="120"/>
        <w:jc w:val="both"/>
        <w:rPr>
          <w:rFonts w:ascii="Arial" w:eastAsia="inter" w:hAnsi="Arial" w:cs="Arial"/>
          <w:i/>
          <w:iCs/>
          <w:sz w:val="18"/>
          <w:szCs w:val="20"/>
        </w:rPr>
      </w:pPr>
      <w:r w:rsidRPr="008F67DE">
        <w:rPr>
          <w:rFonts w:ascii="Arial" w:eastAsia="inter" w:hAnsi="Arial" w:cs="Arial"/>
          <w:b/>
          <w:bCs/>
          <w:i/>
          <w:iCs/>
          <w:sz w:val="18"/>
          <w:szCs w:val="20"/>
        </w:rPr>
        <w:t>Electree Power Group a. s.</w:t>
      </w:r>
      <w:r w:rsidRPr="008F67DE">
        <w:rPr>
          <w:rFonts w:ascii="Arial" w:eastAsia="inter" w:hAnsi="Arial" w:cs="Arial"/>
          <w:i/>
          <w:iCs/>
          <w:sz w:val="18"/>
          <w:szCs w:val="20"/>
        </w:rPr>
        <w:t xml:space="preserve"> je český energetický holding založený roku 2025 na základech společnosti TRAMACO ENERGY s. r. o. (založené v roce 2020) pod vedením investora a podnikatele Lukáše Nováka a jeho investiční skupiny InTeFi Capital a. s.</w:t>
      </w:r>
    </w:p>
    <w:p w14:paraId="7AC19AD3" w14:textId="77777777" w:rsidR="00DF2924" w:rsidRPr="008F67DE" w:rsidRDefault="00DF2924" w:rsidP="00DF2924">
      <w:pPr>
        <w:spacing w:after="120"/>
        <w:jc w:val="both"/>
        <w:rPr>
          <w:rFonts w:ascii="Arial" w:hAnsi="Arial" w:cs="Arial"/>
          <w:i/>
          <w:iCs/>
          <w:sz w:val="18"/>
          <w:szCs w:val="20"/>
        </w:rPr>
      </w:pPr>
      <w:r w:rsidRPr="008F67DE">
        <w:rPr>
          <w:rFonts w:ascii="Arial" w:eastAsia="inter" w:hAnsi="Arial" w:cs="Arial"/>
          <w:i/>
          <w:iCs/>
          <w:sz w:val="18"/>
          <w:szCs w:val="20"/>
        </w:rPr>
        <w:t xml:space="preserve">Holding představuje ambiciózní a inovativní </w:t>
      </w:r>
      <w:r w:rsidRPr="008F67DE">
        <w:rPr>
          <w:rFonts w:ascii="Arial" w:eastAsia="inter" w:hAnsi="Arial" w:cs="Arial"/>
          <w:i/>
          <w:iCs/>
          <w:sz w:val="18"/>
          <w:szCs w:val="20"/>
          <w:u w:val="single"/>
        </w:rPr>
        <w:t>ekosystém energetických společností</w:t>
      </w:r>
      <w:r w:rsidRPr="008F67DE">
        <w:rPr>
          <w:rFonts w:ascii="Arial" w:eastAsia="inter" w:hAnsi="Arial" w:cs="Arial"/>
          <w:i/>
          <w:iCs/>
          <w:sz w:val="18"/>
          <w:szCs w:val="20"/>
        </w:rPr>
        <w:t>, který strategicky pokrývá celý hodnotový řetězec moderní energetiky – od dodávek až po energetickou flexibilitu a nejmodernější technologie sloužící stabilizaci sítě.</w:t>
      </w:r>
    </w:p>
    <w:p w14:paraId="705D9A4B" w14:textId="77777777" w:rsidR="00DF2924" w:rsidRPr="008F67DE" w:rsidRDefault="00DF2924" w:rsidP="00DF2924">
      <w:pPr>
        <w:spacing w:after="120"/>
        <w:jc w:val="both"/>
        <w:rPr>
          <w:rFonts w:ascii="Arial" w:hAnsi="Arial" w:cs="Arial"/>
          <w:i/>
          <w:iCs/>
          <w:sz w:val="18"/>
          <w:szCs w:val="20"/>
          <w:u w:val="single"/>
        </w:rPr>
      </w:pPr>
      <w:r w:rsidRPr="008F67DE">
        <w:rPr>
          <w:rFonts w:ascii="Arial" w:eastAsia="inter" w:hAnsi="Arial" w:cs="Arial"/>
          <w:i/>
          <w:iCs/>
          <w:sz w:val="18"/>
          <w:szCs w:val="20"/>
        </w:rPr>
        <w:t xml:space="preserve">Skupina vznikla v době zásadních změn českého energetického sektoru. V tomto dynamickém prostředí poskytuje Electree Power Group </w:t>
      </w:r>
      <w:r w:rsidRPr="008F67DE">
        <w:rPr>
          <w:rFonts w:ascii="Arial" w:eastAsia="inter" w:hAnsi="Arial" w:cs="Arial"/>
          <w:i/>
          <w:iCs/>
          <w:sz w:val="18"/>
          <w:szCs w:val="20"/>
          <w:u w:val="single"/>
        </w:rPr>
        <w:t>komplexní řešení</w:t>
      </w:r>
      <w:r w:rsidRPr="008F67DE">
        <w:rPr>
          <w:rFonts w:ascii="Arial" w:eastAsia="inter" w:hAnsi="Arial" w:cs="Arial"/>
          <w:i/>
          <w:iCs/>
          <w:sz w:val="18"/>
          <w:szCs w:val="20"/>
        </w:rPr>
        <w:t xml:space="preserve"> pro energetickou transformaci prostřednictvím několika klíčových firem</w:t>
      </w:r>
      <w:bookmarkStart w:id="0" w:name="fnref6"/>
      <w:bookmarkStart w:id="1" w:name="fnref7"/>
      <w:bookmarkEnd w:id="0"/>
      <w:bookmarkEnd w:id="1"/>
      <w:r w:rsidRPr="008F67DE">
        <w:rPr>
          <w:rFonts w:ascii="Arial" w:eastAsia="inter" w:hAnsi="Arial" w:cs="Arial"/>
          <w:i/>
          <w:iCs/>
          <w:sz w:val="18"/>
          <w:szCs w:val="20"/>
        </w:rPr>
        <w:t>:</w:t>
      </w:r>
    </w:p>
    <w:p w14:paraId="51F52302" w14:textId="77777777" w:rsidR="00DF2924" w:rsidRPr="008F67DE" w:rsidRDefault="00DF2924" w:rsidP="00DF2924">
      <w:pPr>
        <w:spacing w:after="120"/>
        <w:jc w:val="both"/>
        <w:rPr>
          <w:rFonts w:ascii="Arial" w:hAnsi="Arial" w:cs="Arial"/>
          <w:i/>
          <w:iCs/>
          <w:sz w:val="18"/>
          <w:szCs w:val="20"/>
        </w:rPr>
      </w:pPr>
      <w:r w:rsidRPr="008F67DE">
        <w:rPr>
          <w:rFonts w:ascii="Arial" w:eastAsia="inter" w:hAnsi="Arial" w:cs="Arial"/>
          <w:b/>
          <w:bCs/>
          <w:i/>
          <w:iCs/>
          <w:sz w:val="18"/>
          <w:szCs w:val="20"/>
        </w:rPr>
        <w:t>Electree Smart s. r. o.</w:t>
      </w:r>
      <w:r w:rsidRPr="008F67DE">
        <w:rPr>
          <w:rFonts w:ascii="Arial" w:eastAsia="inter" w:hAnsi="Arial" w:cs="Arial"/>
          <w:i/>
          <w:iCs/>
          <w:sz w:val="18"/>
          <w:szCs w:val="20"/>
        </w:rPr>
        <w:t xml:space="preserve"> a</w:t>
      </w:r>
      <w:r w:rsidRPr="008F67DE">
        <w:rPr>
          <w:rFonts w:ascii="Arial" w:eastAsia="inter" w:hAnsi="Arial" w:cs="Arial"/>
          <w:b/>
          <w:bCs/>
          <w:i/>
          <w:iCs/>
          <w:sz w:val="18"/>
          <w:szCs w:val="20"/>
        </w:rPr>
        <w:t xml:space="preserve"> TRAMACO ENERGY s. r. o.</w:t>
      </w:r>
      <w:r w:rsidRPr="008F67DE">
        <w:rPr>
          <w:rFonts w:ascii="Arial" w:eastAsia="inter" w:hAnsi="Arial" w:cs="Arial"/>
          <w:i/>
          <w:iCs/>
          <w:sz w:val="18"/>
          <w:szCs w:val="20"/>
        </w:rPr>
        <w:t xml:space="preserve"> provozující značku Electree fungují jako transparentní obchodník se zelenou energií a poskytují dodávky elektřiny i plynu aktuálně již více než 30 000 zákazníkům. Současně zajišťují férový výkup elektřiny z obnovitelných zdrojů bez skrytých poplatků.</w:t>
      </w:r>
    </w:p>
    <w:p w14:paraId="444CF5FE" w14:textId="2FD81941" w:rsidR="00DF2924" w:rsidRPr="008F67DE" w:rsidRDefault="00DF2924" w:rsidP="00DF2924">
      <w:pPr>
        <w:spacing w:after="120"/>
        <w:jc w:val="both"/>
        <w:rPr>
          <w:rFonts w:ascii="Arial" w:hAnsi="Arial" w:cs="Arial"/>
          <w:i/>
          <w:iCs/>
          <w:spacing w:val="1"/>
          <w:sz w:val="18"/>
          <w:szCs w:val="20"/>
        </w:rPr>
      </w:pPr>
      <w:r w:rsidRPr="008F67DE">
        <w:rPr>
          <w:rFonts w:ascii="Arial" w:hAnsi="Arial" w:cs="Arial"/>
          <w:i/>
          <w:iCs/>
          <w:spacing w:val="1"/>
          <w:sz w:val="18"/>
          <w:szCs w:val="20"/>
        </w:rPr>
        <w:t xml:space="preserve">Významným prvkem holdingu je projekt </w:t>
      </w:r>
      <w:r w:rsidRPr="008F67DE">
        <w:rPr>
          <w:rFonts w:ascii="Arial" w:hAnsi="Arial" w:cs="Arial"/>
          <w:i/>
          <w:iCs/>
          <w:spacing w:val="1"/>
          <w:sz w:val="18"/>
          <w:szCs w:val="20"/>
          <w:u w:val="single"/>
        </w:rPr>
        <w:t>Bateree.cz</w:t>
      </w:r>
      <w:r w:rsidRPr="008F67DE">
        <w:rPr>
          <w:rFonts w:ascii="Arial" w:hAnsi="Arial" w:cs="Arial"/>
          <w:i/>
          <w:iCs/>
          <w:spacing w:val="1"/>
          <w:sz w:val="18"/>
          <w:szCs w:val="20"/>
        </w:rPr>
        <w:t>, který se zaměřuje na bateriová úložiště nové generace. Jde o</w:t>
      </w:r>
      <w:r w:rsidR="00D50D25">
        <w:rPr>
          <w:rFonts w:ascii="Arial" w:hAnsi="Arial" w:cs="Arial"/>
          <w:i/>
          <w:iCs/>
          <w:spacing w:val="1"/>
          <w:sz w:val="18"/>
          <w:szCs w:val="20"/>
        </w:rPr>
        <w:t> </w:t>
      </w:r>
      <w:r w:rsidRPr="008F67DE">
        <w:rPr>
          <w:rFonts w:ascii="Arial" w:hAnsi="Arial" w:cs="Arial"/>
          <w:i/>
          <w:iCs/>
          <w:spacing w:val="1"/>
          <w:sz w:val="18"/>
          <w:szCs w:val="20"/>
        </w:rPr>
        <w:t>jedno z nejpokročilejších a nejspolehlivějších řešení v oblasti rychle narůstající poptávky po službách výkonové rovnováhy (SVR) v České republice. Bateree nabízí široké portfolio systémů, které dokážou flexibilně reagovat na potřeby trhu i zákazníků a zároveň představují atraktivní investiční příležitost s garantovanými výnosy.</w:t>
      </w:r>
    </w:p>
    <w:p w14:paraId="5785EB30" w14:textId="77777777" w:rsidR="00DF2924" w:rsidRPr="008F67DE" w:rsidRDefault="00DF2924" w:rsidP="00DF2924">
      <w:pPr>
        <w:spacing w:after="120"/>
        <w:jc w:val="both"/>
        <w:rPr>
          <w:rFonts w:ascii="Arial" w:hAnsi="Arial" w:cs="Arial"/>
          <w:i/>
          <w:iCs/>
          <w:spacing w:val="1"/>
          <w:sz w:val="18"/>
          <w:szCs w:val="20"/>
        </w:rPr>
      </w:pPr>
      <w:r w:rsidRPr="008F67DE">
        <w:rPr>
          <w:rFonts w:ascii="Arial" w:hAnsi="Arial" w:cs="Arial"/>
          <w:b/>
          <w:bCs/>
          <w:i/>
          <w:iCs/>
          <w:spacing w:val="1"/>
          <w:sz w:val="18"/>
          <w:szCs w:val="20"/>
        </w:rPr>
        <w:t>Electree Connect s. r. o.</w:t>
      </w:r>
      <w:r w:rsidRPr="008F67DE">
        <w:rPr>
          <w:rFonts w:ascii="Arial" w:hAnsi="Arial" w:cs="Arial"/>
          <w:i/>
          <w:iCs/>
          <w:spacing w:val="1"/>
          <w:sz w:val="18"/>
          <w:szCs w:val="20"/>
        </w:rPr>
        <w:t xml:space="preserve"> provozuje systém chytrého řízení energie pod značkou/produktovým názvem </w:t>
      </w:r>
      <w:r w:rsidRPr="008F67DE">
        <w:rPr>
          <w:rFonts w:ascii="Arial" w:hAnsi="Arial" w:cs="Arial"/>
          <w:i/>
          <w:iCs/>
          <w:spacing w:val="1"/>
          <w:sz w:val="18"/>
          <w:szCs w:val="20"/>
          <w:u w:val="single"/>
        </w:rPr>
        <w:t>Electree Pulse</w:t>
      </w:r>
      <w:r w:rsidRPr="008F67DE">
        <w:rPr>
          <w:rFonts w:ascii="Arial" w:hAnsi="Arial" w:cs="Arial"/>
          <w:i/>
          <w:iCs/>
          <w:spacing w:val="1"/>
          <w:sz w:val="18"/>
          <w:szCs w:val="20"/>
        </w:rPr>
        <w:t>. Ten je navržen tak, aby zákazníkům (nejen) s fotovoltaickými elektrárnami přinášel skutečnou hodnotu díky optimalizaci řízení domácností či podniků a jejich provozu.</w:t>
      </w:r>
    </w:p>
    <w:p w14:paraId="479C6914" w14:textId="104D8D6F" w:rsidR="00DF2924" w:rsidRPr="008F67DE" w:rsidRDefault="00DF2924" w:rsidP="00DF2924">
      <w:pPr>
        <w:spacing w:after="120"/>
        <w:jc w:val="both"/>
        <w:rPr>
          <w:rFonts w:ascii="Arial" w:eastAsia="inter" w:hAnsi="Arial" w:cs="Arial"/>
          <w:i/>
          <w:iCs/>
          <w:sz w:val="18"/>
          <w:szCs w:val="20"/>
        </w:rPr>
      </w:pPr>
      <w:r w:rsidRPr="008F67DE">
        <w:rPr>
          <w:rFonts w:ascii="Arial" w:eastAsia="inter" w:hAnsi="Arial" w:cs="Arial"/>
          <w:b/>
          <w:bCs/>
          <w:i/>
          <w:iCs/>
          <w:sz w:val="18"/>
          <w:szCs w:val="20"/>
        </w:rPr>
        <w:t>Electree Solar s. r. o.</w:t>
      </w:r>
      <w:r w:rsidRPr="008F67DE">
        <w:rPr>
          <w:rFonts w:ascii="Arial" w:eastAsia="inter" w:hAnsi="Arial" w:cs="Arial"/>
          <w:i/>
          <w:iCs/>
          <w:sz w:val="18"/>
          <w:szCs w:val="20"/>
        </w:rPr>
        <w:t xml:space="preserve"> se specializuje na projektování, instalaci a servis fotovoltaických elektráren pro domácnosti i</w:t>
      </w:r>
      <w:r w:rsidR="00D50D25">
        <w:rPr>
          <w:rFonts w:ascii="Arial" w:eastAsia="inter" w:hAnsi="Arial" w:cs="Arial"/>
          <w:i/>
          <w:iCs/>
          <w:sz w:val="18"/>
          <w:szCs w:val="20"/>
        </w:rPr>
        <w:t> </w:t>
      </w:r>
      <w:r w:rsidRPr="008F67DE">
        <w:rPr>
          <w:rFonts w:ascii="Arial" w:eastAsia="inter" w:hAnsi="Arial" w:cs="Arial"/>
          <w:i/>
          <w:iCs/>
          <w:sz w:val="18"/>
          <w:szCs w:val="20"/>
        </w:rPr>
        <w:t>firmy a také na implementaci chytrého řízení Electree Pulse.</w:t>
      </w:r>
    </w:p>
    <w:p w14:paraId="5677F988" w14:textId="77777777" w:rsidR="00DF2924" w:rsidRPr="008F67DE" w:rsidRDefault="00DF2924" w:rsidP="00DF2924">
      <w:pPr>
        <w:spacing w:after="120"/>
        <w:jc w:val="both"/>
        <w:rPr>
          <w:rFonts w:ascii="Arial" w:hAnsi="Arial" w:cs="Arial"/>
          <w:i/>
          <w:iCs/>
          <w:sz w:val="18"/>
          <w:szCs w:val="20"/>
        </w:rPr>
      </w:pPr>
      <w:r w:rsidRPr="008F67DE">
        <w:rPr>
          <w:rFonts w:ascii="Arial" w:eastAsia="inter" w:hAnsi="Arial" w:cs="Arial"/>
          <w:b/>
          <w:bCs/>
          <w:i/>
          <w:iCs/>
          <w:sz w:val="18"/>
          <w:szCs w:val="20"/>
        </w:rPr>
        <w:t>Electree Heating &amp; Cooling s. r. o.</w:t>
      </w:r>
      <w:r w:rsidRPr="008F67DE">
        <w:rPr>
          <w:rFonts w:ascii="Arial" w:eastAsia="inter" w:hAnsi="Arial" w:cs="Arial"/>
          <w:i/>
          <w:iCs/>
          <w:sz w:val="18"/>
          <w:szCs w:val="20"/>
        </w:rPr>
        <w:t xml:space="preserve"> se zaměřuje na chytré kotelny vybavené tepelnými čerpadly a na inteligentní řízení vytápění, využívající moderní regulační technologie pro optimalizaci spotřeby energie v souladu s trendy dekarbonizace teplárenství.</w:t>
      </w:r>
    </w:p>
    <w:p w14:paraId="53ACCB5E" w14:textId="77777777" w:rsidR="00DF2924" w:rsidRPr="000A0554" w:rsidRDefault="00DF2924" w:rsidP="007712A0">
      <w:pPr>
        <w:pBdr>
          <w:top w:val="single" w:sz="2" w:space="1" w:color="auto"/>
          <w:left w:val="single" w:sz="2" w:space="0" w:color="auto"/>
          <w:bottom w:val="single" w:sz="2" w:space="3" w:color="auto"/>
          <w:right w:val="single" w:sz="2" w:space="4" w:color="auto"/>
        </w:pBdr>
        <w:spacing w:after="0"/>
        <w:jc w:val="both"/>
        <w:rPr>
          <w:rFonts w:ascii="Arial" w:hAnsi="Arial" w:cs="Arial"/>
          <w:b/>
          <w:bCs/>
          <w:i/>
          <w:sz w:val="20"/>
          <w:szCs w:val="20"/>
          <w:u w:val="single"/>
        </w:rPr>
      </w:pPr>
      <w:r w:rsidRPr="000A0554">
        <w:rPr>
          <w:rFonts w:ascii="Arial" w:hAnsi="Arial" w:cs="Arial"/>
          <w:b/>
          <w:bCs/>
          <w:i/>
          <w:sz w:val="20"/>
          <w:szCs w:val="20"/>
          <w:u w:val="single"/>
        </w:rPr>
        <w:t>Další informace:</w:t>
      </w:r>
    </w:p>
    <w:p w14:paraId="2702C3BF" w14:textId="77777777" w:rsidR="00DF2924" w:rsidRPr="000A0554" w:rsidRDefault="00DF2924" w:rsidP="007712A0">
      <w:pPr>
        <w:pBdr>
          <w:top w:val="single" w:sz="2" w:space="1" w:color="auto"/>
          <w:left w:val="single" w:sz="2" w:space="0" w:color="auto"/>
          <w:bottom w:val="single" w:sz="2" w:space="3" w:color="auto"/>
          <w:right w:val="single" w:sz="2" w:space="4" w:color="auto"/>
        </w:pBd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0A0554">
        <w:rPr>
          <w:rFonts w:ascii="Arial" w:hAnsi="Arial" w:cs="Arial"/>
          <w:b/>
          <w:bCs/>
          <w:sz w:val="20"/>
          <w:szCs w:val="20"/>
        </w:rPr>
        <w:t>Crest Communications</w:t>
      </w:r>
    </w:p>
    <w:p w14:paraId="301C2DC3" w14:textId="77777777" w:rsidR="00DF2924" w:rsidRPr="00E67767" w:rsidRDefault="00DF2924" w:rsidP="007712A0">
      <w:pPr>
        <w:pBdr>
          <w:top w:val="single" w:sz="2" w:space="1" w:color="auto"/>
          <w:left w:val="single" w:sz="2" w:space="0" w:color="auto"/>
          <w:bottom w:val="single" w:sz="2" w:space="3" w:color="auto"/>
          <w:right w:val="single" w:sz="2" w:space="4" w:color="auto"/>
        </w:pBdr>
        <w:spacing w:after="0"/>
        <w:jc w:val="both"/>
        <w:rPr>
          <w:rStyle w:val="Hyperlink0"/>
          <w:sz w:val="20"/>
          <w:szCs w:val="20"/>
        </w:rPr>
      </w:pPr>
      <w:r w:rsidRPr="000A0554">
        <w:rPr>
          <w:rFonts w:ascii="Arial" w:hAnsi="Arial" w:cs="Arial"/>
          <w:sz w:val="20"/>
          <w:szCs w:val="20"/>
        </w:rPr>
        <w:t xml:space="preserve">Marcela Kukaňová, tel.: +420 731 613 618, </w:t>
      </w:r>
      <w:hyperlink r:id="rId15" w:history="1">
        <w:r w:rsidRPr="00E67767">
          <w:rPr>
            <w:rStyle w:val="Hyperlink0"/>
            <w:sz w:val="20"/>
            <w:szCs w:val="20"/>
          </w:rPr>
          <w:t>marcela.kukanova@crestcom.cz</w:t>
        </w:r>
      </w:hyperlink>
    </w:p>
    <w:p w14:paraId="44144E3B" w14:textId="77777777" w:rsidR="00DF2924" w:rsidRPr="00E67767" w:rsidRDefault="00DF2924" w:rsidP="007712A0">
      <w:pPr>
        <w:pBdr>
          <w:top w:val="single" w:sz="2" w:space="1" w:color="auto"/>
          <w:left w:val="single" w:sz="2" w:space="0" w:color="auto"/>
          <w:bottom w:val="single" w:sz="2" w:space="3" w:color="auto"/>
          <w:right w:val="single" w:sz="2" w:space="4" w:color="auto"/>
        </w:pBdr>
        <w:spacing w:after="0"/>
        <w:jc w:val="both"/>
        <w:rPr>
          <w:rStyle w:val="Hyperlink0"/>
          <w:sz w:val="20"/>
          <w:szCs w:val="20"/>
        </w:rPr>
      </w:pPr>
      <w:r w:rsidRPr="000A0554">
        <w:rPr>
          <w:rFonts w:ascii="Arial" w:hAnsi="Arial" w:cs="Arial"/>
          <w:sz w:val="20"/>
          <w:szCs w:val="20"/>
        </w:rPr>
        <w:t xml:space="preserve">Michaela Muczková, tel.: +420 778 543 041, </w:t>
      </w:r>
      <w:hyperlink r:id="rId16" w:history="1">
        <w:r w:rsidRPr="00E67767">
          <w:rPr>
            <w:rStyle w:val="Hyperlink0"/>
            <w:sz w:val="20"/>
            <w:szCs w:val="20"/>
          </w:rPr>
          <w:t>michaela.muczkova@crestcom.cz</w:t>
        </w:r>
      </w:hyperlink>
    </w:p>
    <w:p w14:paraId="40308EB7" w14:textId="51FA8A1B" w:rsidR="00D75B7F" w:rsidRPr="00175434" w:rsidRDefault="00DF2924" w:rsidP="007712A0">
      <w:pPr>
        <w:pBdr>
          <w:top w:val="single" w:sz="2" w:space="1" w:color="auto"/>
          <w:left w:val="single" w:sz="2" w:space="0" w:color="auto"/>
          <w:bottom w:val="single" w:sz="2" w:space="3" w:color="auto"/>
          <w:right w:val="single" w:sz="2" w:space="4" w:color="auto"/>
        </w:pBdr>
        <w:spacing w:after="0"/>
        <w:jc w:val="both"/>
        <w:rPr>
          <w:rFonts w:ascii="Plus Jakarta Sans" w:hAnsi="Plus Jakarta Sans" w:cs="Arial"/>
          <w:b/>
          <w:sz w:val="20"/>
          <w:szCs w:val="20"/>
        </w:rPr>
      </w:pPr>
      <w:hyperlink r:id="rId17" w:history="1">
        <w:r w:rsidRPr="00E67767">
          <w:rPr>
            <w:rStyle w:val="Hyperlink0"/>
            <w:b/>
            <w:bCs/>
            <w:sz w:val="20"/>
            <w:szCs w:val="20"/>
          </w:rPr>
          <w:t>www.crestcom.cz</w:t>
        </w:r>
      </w:hyperlink>
      <w:r w:rsidRPr="00E67767">
        <w:rPr>
          <w:rStyle w:val="Hyperlink0"/>
          <w:b/>
          <w:bCs/>
          <w:sz w:val="20"/>
          <w:szCs w:val="20"/>
        </w:rPr>
        <w:t>;</w:t>
      </w:r>
      <w:r w:rsidRPr="00DF2924">
        <w:rPr>
          <w:rStyle w:val="Hyperlink0"/>
          <w:b/>
          <w:bCs/>
          <w:sz w:val="20"/>
          <w:szCs w:val="20"/>
          <w:u w:val="none"/>
        </w:rPr>
        <w:t xml:space="preserve"> </w:t>
      </w:r>
      <w:hyperlink r:id="rId18" w:history="1">
        <w:r w:rsidRPr="00DF2924">
          <w:rPr>
            <w:rStyle w:val="Hyperlink0"/>
            <w:b/>
            <w:bCs/>
            <w:sz w:val="20"/>
            <w:szCs w:val="20"/>
          </w:rPr>
          <w:t>www.electree.cz</w:t>
        </w:r>
      </w:hyperlink>
      <w:r w:rsidR="001B006D" w:rsidRPr="00B77712">
        <w:rPr>
          <w:rFonts w:ascii="Plus Jakarta Sans" w:hAnsi="Plus Jakarta Sans" w:cs="Arial"/>
          <w:b/>
          <w:sz w:val="20"/>
          <w:szCs w:val="20"/>
        </w:rPr>
        <w:t xml:space="preserve"> </w:t>
      </w:r>
    </w:p>
    <w:sectPr w:rsidR="00D75B7F" w:rsidRPr="00175434" w:rsidSect="008C7E0E">
      <w:headerReference w:type="default" r:id="rId19"/>
      <w:footerReference w:type="even" r:id="rId20"/>
      <w:footerReference w:type="default" r:id="rId21"/>
      <w:pgSz w:w="11906" w:h="16838" w:code="9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89306" w14:textId="77777777" w:rsidR="00634B95" w:rsidRDefault="00634B95" w:rsidP="005C78F9">
      <w:pPr>
        <w:spacing w:after="0"/>
      </w:pPr>
      <w:r>
        <w:separator/>
      </w:r>
    </w:p>
  </w:endnote>
  <w:endnote w:type="continuationSeparator" w:id="0">
    <w:p w14:paraId="4C1AFED1" w14:textId="77777777" w:rsidR="00634B95" w:rsidRDefault="00634B95" w:rsidP="005C78F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Plus Jakarta Sans">
    <w:altName w:val="Calibri"/>
    <w:charset w:val="4D"/>
    <w:family w:val="auto"/>
    <w:pitch w:val="variable"/>
    <w:sig w:usb0="A10000FF" w:usb1="40006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C2702" w14:textId="77777777" w:rsidR="00D00825" w:rsidRDefault="00142024">
    <w:pPr>
      <w:pStyle w:val="Zpat"/>
    </w:pPr>
    <w:r>
      <w:rPr>
        <w:noProof/>
        <w14:ligatures w14:val="standardContextual"/>
      </w:rPr>
      <w:drawing>
        <wp:inline distT="0" distB="0" distL="0" distR="0" wp14:anchorId="0079981F" wp14:editId="53CD9B74">
          <wp:extent cx="5943600" cy="1214755"/>
          <wp:effectExtent l="0" t="0" r="0" b="4445"/>
          <wp:docPr id="34965239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911147" name="Picture 17829111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214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14:ligatures w14:val="standardContextual"/>
      </w:rPr>
      <w:drawing>
        <wp:inline distT="0" distB="0" distL="0" distR="0" wp14:anchorId="11D181D8" wp14:editId="2D6EEC19">
          <wp:extent cx="5943600" cy="1214755"/>
          <wp:effectExtent l="0" t="0" r="0" b="4445"/>
          <wp:docPr id="204098697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1433553" name="Picture 8314335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214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14:ligatures w14:val="standardContextual"/>
      </w:rPr>
      <w:drawing>
        <wp:inline distT="0" distB="0" distL="0" distR="0" wp14:anchorId="13645081" wp14:editId="0A711B0A">
          <wp:extent cx="5943600" cy="1214755"/>
          <wp:effectExtent l="0" t="0" r="0" b="4445"/>
          <wp:docPr id="105779475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9612597" name="Picture 21296125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214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7EBD7" w14:textId="77777777" w:rsidR="005C78F9" w:rsidRDefault="00142024" w:rsidP="00CF4A89">
    <w:pPr>
      <w:pStyle w:val="Zpat"/>
      <w:jc w:val="right"/>
    </w:pPr>
    <w:r>
      <w:rPr>
        <w:rFonts w:ascii="Plus Jakarta Sans" w:hAnsi="Plus Jakarta Sans" w:cs="Arial"/>
        <w:noProof/>
        <w:sz w:val="20"/>
        <w:szCs w:val="20"/>
        <w14:ligatures w14:val="standardContextual"/>
      </w:rPr>
      <w:drawing>
        <wp:anchor distT="0" distB="0" distL="114300" distR="114300" simplePos="0" relativeHeight="251658240" behindDoc="1" locked="0" layoutInCell="1" allowOverlap="1" wp14:anchorId="695933AF" wp14:editId="30270E9F">
          <wp:simplePos x="0" y="0"/>
          <wp:positionH relativeFrom="column">
            <wp:posOffset>-1106311</wp:posOffset>
          </wp:positionH>
          <wp:positionV relativeFrom="paragraph">
            <wp:posOffset>316371</wp:posOffset>
          </wp:positionV>
          <wp:extent cx="8148685" cy="316018"/>
          <wp:effectExtent l="0" t="0" r="0" b="1905"/>
          <wp:wrapNone/>
          <wp:docPr id="1572263404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5059961" name="Picture 14150599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92013" cy="325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C6A36" w14:textId="77777777" w:rsidR="00634B95" w:rsidRDefault="00634B95" w:rsidP="005C78F9">
      <w:pPr>
        <w:spacing w:after="0"/>
      </w:pPr>
      <w:r>
        <w:separator/>
      </w:r>
    </w:p>
  </w:footnote>
  <w:footnote w:type="continuationSeparator" w:id="0">
    <w:p w14:paraId="498116C6" w14:textId="77777777" w:rsidR="00634B95" w:rsidRDefault="00634B95" w:rsidP="005C78F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DD39D" w14:textId="13910AF3" w:rsidR="00142024" w:rsidRDefault="00142024" w:rsidP="00DF2924">
    <w:pPr>
      <w:pStyle w:val="Zhlav"/>
      <w:tabs>
        <w:tab w:val="clear" w:pos="4680"/>
        <w:tab w:val="clear" w:pos="9360"/>
        <w:tab w:val="left" w:pos="6750"/>
      </w:tabs>
    </w:pPr>
    <w:r>
      <w:rPr>
        <w:rFonts w:ascii="Plus Jakarta Sans" w:hAnsi="Plus Jakarta Sans" w:cs="Arial"/>
        <w:noProof/>
        <w:sz w:val="20"/>
        <w:szCs w:val="20"/>
        <w14:ligatures w14:val="standardContextual"/>
      </w:rPr>
      <w:drawing>
        <wp:inline distT="0" distB="0" distL="0" distR="0" wp14:anchorId="4C64921C" wp14:editId="49461410">
          <wp:extent cx="1456267" cy="297632"/>
          <wp:effectExtent l="0" t="0" r="0" b="0"/>
          <wp:docPr id="67376195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1661202" name="Picture 7416612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7205" cy="3203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C51F9">
      <w:t xml:space="preserve"> </w:t>
    </w:r>
    <w:r w:rsidR="00DF292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D2B15"/>
    <w:multiLevelType w:val="multilevel"/>
    <w:tmpl w:val="1C648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A3119A"/>
    <w:multiLevelType w:val="multilevel"/>
    <w:tmpl w:val="D0ACF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F166B3"/>
    <w:multiLevelType w:val="multilevel"/>
    <w:tmpl w:val="3CBEC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393578"/>
    <w:multiLevelType w:val="multilevel"/>
    <w:tmpl w:val="FD626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A43E17"/>
    <w:multiLevelType w:val="multilevel"/>
    <w:tmpl w:val="4C082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C87652"/>
    <w:multiLevelType w:val="multilevel"/>
    <w:tmpl w:val="10667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2203E1"/>
    <w:multiLevelType w:val="multilevel"/>
    <w:tmpl w:val="FB101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944ED6"/>
    <w:multiLevelType w:val="multilevel"/>
    <w:tmpl w:val="6F3E1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9801DD"/>
    <w:multiLevelType w:val="multilevel"/>
    <w:tmpl w:val="49FC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1067909"/>
    <w:multiLevelType w:val="multilevel"/>
    <w:tmpl w:val="4ED83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AB4482"/>
    <w:multiLevelType w:val="multilevel"/>
    <w:tmpl w:val="F94EC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0117374">
    <w:abstractNumId w:val="0"/>
  </w:num>
  <w:num w:numId="2" w16cid:durableId="613097949">
    <w:abstractNumId w:val="2"/>
  </w:num>
  <w:num w:numId="3" w16cid:durableId="836532033">
    <w:abstractNumId w:val="8"/>
  </w:num>
  <w:num w:numId="4" w16cid:durableId="1161888648">
    <w:abstractNumId w:val="7"/>
  </w:num>
  <w:num w:numId="5" w16cid:durableId="1124349871">
    <w:abstractNumId w:val="3"/>
  </w:num>
  <w:num w:numId="6" w16cid:durableId="2068796511">
    <w:abstractNumId w:val="9"/>
  </w:num>
  <w:num w:numId="7" w16cid:durableId="768432451">
    <w:abstractNumId w:val="10"/>
  </w:num>
  <w:num w:numId="8" w16cid:durableId="2026593316">
    <w:abstractNumId w:val="6"/>
  </w:num>
  <w:num w:numId="9" w16cid:durableId="1717270447">
    <w:abstractNumId w:val="1"/>
  </w:num>
  <w:num w:numId="10" w16cid:durableId="573202950">
    <w:abstractNumId w:val="5"/>
  </w:num>
  <w:num w:numId="11" w16cid:durableId="18236150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8F9"/>
    <w:rsid w:val="00002202"/>
    <w:rsid w:val="0000520F"/>
    <w:rsid w:val="000114B9"/>
    <w:rsid w:val="00037D5B"/>
    <w:rsid w:val="00057186"/>
    <w:rsid w:val="000573D5"/>
    <w:rsid w:val="00060961"/>
    <w:rsid w:val="000619A5"/>
    <w:rsid w:val="00067FB8"/>
    <w:rsid w:val="0007269F"/>
    <w:rsid w:val="00073BEA"/>
    <w:rsid w:val="000769FD"/>
    <w:rsid w:val="00076F7E"/>
    <w:rsid w:val="00076F80"/>
    <w:rsid w:val="000967D4"/>
    <w:rsid w:val="000A1BF8"/>
    <w:rsid w:val="000B0CFA"/>
    <w:rsid w:val="000C69D0"/>
    <w:rsid w:val="000D3CA5"/>
    <w:rsid w:val="000D4F77"/>
    <w:rsid w:val="000E36C7"/>
    <w:rsid w:val="000F181B"/>
    <w:rsid w:val="00102090"/>
    <w:rsid w:val="001126FD"/>
    <w:rsid w:val="00112C07"/>
    <w:rsid w:val="001135F6"/>
    <w:rsid w:val="001141FF"/>
    <w:rsid w:val="001148BA"/>
    <w:rsid w:val="00117A42"/>
    <w:rsid w:val="001203F9"/>
    <w:rsid w:val="00120FF6"/>
    <w:rsid w:val="00121ACF"/>
    <w:rsid w:val="00124760"/>
    <w:rsid w:val="0012612A"/>
    <w:rsid w:val="001347D3"/>
    <w:rsid w:val="00142024"/>
    <w:rsid w:val="001443C4"/>
    <w:rsid w:val="001473EB"/>
    <w:rsid w:val="00153FE1"/>
    <w:rsid w:val="00160EDE"/>
    <w:rsid w:val="0016172A"/>
    <w:rsid w:val="00161D14"/>
    <w:rsid w:val="001636F2"/>
    <w:rsid w:val="00165E7B"/>
    <w:rsid w:val="00173AE4"/>
    <w:rsid w:val="00175434"/>
    <w:rsid w:val="00176739"/>
    <w:rsid w:val="00181B77"/>
    <w:rsid w:val="00184466"/>
    <w:rsid w:val="001962C1"/>
    <w:rsid w:val="001B006D"/>
    <w:rsid w:val="001C3B3D"/>
    <w:rsid w:val="001C6501"/>
    <w:rsid w:val="001D1FBC"/>
    <w:rsid w:val="001E27CD"/>
    <w:rsid w:val="001E3666"/>
    <w:rsid w:val="001F3A50"/>
    <w:rsid w:val="00203C6D"/>
    <w:rsid w:val="002174D0"/>
    <w:rsid w:val="00217690"/>
    <w:rsid w:val="00217B63"/>
    <w:rsid w:val="00220122"/>
    <w:rsid w:val="00221E58"/>
    <w:rsid w:val="00223052"/>
    <w:rsid w:val="002232E3"/>
    <w:rsid w:val="00233C66"/>
    <w:rsid w:val="00236B64"/>
    <w:rsid w:val="0023761A"/>
    <w:rsid w:val="00237A9F"/>
    <w:rsid w:val="002423B0"/>
    <w:rsid w:val="0024666F"/>
    <w:rsid w:val="0024676A"/>
    <w:rsid w:val="002504EB"/>
    <w:rsid w:val="002650AF"/>
    <w:rsid w:val="00265F59"/>
    <w:rsid w:val="0029747B"/>
    <w:rsid w:val="0029764D"/>
    <w:rsid w:val="002A457C"/>
    <w:rsid w:val="002A69EA"/>
    <w:rsid w:val="002A776F"/>
    <w:rsid w:val="002C3961"/>
    <w:rsid w:val="002C4933"/>
    <w:rsid w:val="002C770E"/>
    <w:rsid w:val="002E6042"/>
    <w:rsid w:val="002F01EA"/>
    <w:rsid w:val="002F2323"/>
    <w:rsid w:val="00304EBD"/>
    <w:rsid w:val="003054E9"/>
    <w:rsid w:val="00305D36"/>
    <w:rsid w:val="00307209"/>
    <w:rsid w:val="00310E82"/>
    <w:rsid w:val="0031107C"/>
    <w:rsid w:val="003116A6"/>
    <w:rsid w:val="0031356C"/>
    <w:rsid w:val="003206A3"/>
    <w:rsid w:val="00320C8B"/>
    <w:rsid w:val="00324708"/>
    <w:rsid w:val="00332609"/>
    <w:rsid w:val="00336912"/>
    <w:rsid w:val="00337842"/>
    <w:rsid w:val="003409DB"/>
    <w:rsid w:val="00343E9E"/>
    <w:rsid w:val="00344A9C"/>
    <w:rsid w:val="00345770"/>
    <w:rsid w:val="00357AB9"/>
    <w:rsid w:val="0036552C"/>
    <w:rsid w:val="00397638"/>
    <w:rsid w:val="003A5735"/>
    <w:rsid w:val="003A6B5C"/>
    <w:rsid w:val="003B3EA2"/>
    <w:rsid w:val="003B4AB1"/>
    <w:rsid w:val="003C09EF"/>
    <w:rsid w:val="003C27C9"/>
    <w:rsid w:val="003C78A4"/>
    <w:rsid w:val="003D0B8A"/>
    <w:rsid w:val="003D671A"/>
    <w:rsid w:val="003E737A"/>
    <w:rsid w:val="00400827"/>
    <w:rsid w:val="00402329"/>
    <w:rsid w:val="00402F0F"/>
    <w:rsid w:val="00405931"/>
    <w:rsid w:val="004078DA"/>
    <w:rsid w:val="00412DA2"/>
    <w:rsid w:val="00412F22"/>
    <w:rsid w:val="004132A2"/>
    <w:rsid w:val="00415B99"/>
    <w:rsid w:val="00415D73"/>
    <w:rsid w:val="0041616F"/>
    <w:rsid w:val="00433D50"/>
    <w:rsid w:val="0043616B"/>
    <w:rsid w:val="00436958"/>
    <w:rsid w:val="00453483"/>
    <w:rsid w:val="004722FA"/>
    <w:rsid w:val="00483204"/>
    <w:rsid w:val="00484B0E"/>
    <w:rsid w:val="004934FB"/>
    <w:rsid w:val="00495C2C"/>
    <w:rsid w:val="004962A0"/>
    <w:rsid w:val="004A7D64"/>
    <w:rsid w:val="004C08B6"/>
    <w:rsid w:val="004C0AC0"/>
    <w:rsid w:val="004D043C"/>
    <w:rsid w:val="004D5482"/>
    <w:rsid w:val="004D55E7"/>
    <w:rsid w:val="004E072B"/>
    <w:rsid w:val="004E2306"/>
    <w:rsid w:val="004E32A6"/>
    <w:rsid w:val="004E3ACB"/>
    <w:rsid w:val="004E6362"/>
    <w:rsid w:val="004F42B1"/>
    <w:rsid w:val="004F59F4"/>
    <w:rsid w:val="00500FB7"/>
    <w:rsid w:val="00501B67"/>
    <w:rsid w:val="00504EDA"/>
    <w:rsid w:val="005200E7"/>
    <w:rsid w:val="00520B06"/>
    <w:rsid w:val="005314D5"/>
    <w:rsid w:val="00551B2C"/>
    <w:rsid w:val="00562FB9"/>
    <w:rsid w:val="00563E19"/>
    <w:rsid w:val="005643FD"/>
    <w:rsid w:val="005667CF"/>
    <w:rsid w:val="00566B48"/>
    <w:rsid w:val="005730E2"/>
    <w:rsid w:val="00574053"/>
    <w:rsid w:val="00582E65"/>
    <w:rsid w:val="00587A5C"/>
    <w:rsid w:val="00590C34"/>
    <w:rsid w:val="005A040A"/>
    <w:rsid w:val="005A5548"/>
    <w:rsid w:val="005A7CF0"/>
    <w:rsid w:val="005B05EE"/>
    <w:rsid w:val="005B20F8"/>
    <w:rsid w:val="005C2568"/>
    <w:rsid w:val="005C78F9"/>
    <w:rsid w:val="005D616B"/>
    <w:rsid w:val="005F0EE0"/>
    <w:rsid w:val="005F5017"/>
    <w:rsid w:val="005F6519"/>
    <w:rsid w:val="005F6FF0"/>
    <w:rsid w:val="00600DBD"/>
    <w:rsid w:val="00601722"/>
    <w:rsid w:val="00601B0F"/>
    <w:rsid w:val="00611533"/>
    <w:rsid w:val="00617829"/>
    <w:rsid w:val="00617BDD"/>
    <w:rsid w:val="00631D37"/>
    <w:rsid w:val="00634B95"/>
    <w:rsid w:val="00641352"/>
    <w:rsid w:val="00645345"/>
    <w:rsid w:val="006469E0"/>
    <w:rsid w:val="006553A2"/>
    <w:rsid w:val="00655F34"/>
    <w:rsid w:val="00661876"/>
    <w:rsid w:val="006662A3"/>
    <w:rsid w:val="00667377"/>
    <w:rsid w:val="00687063"/>
    <w:rsid w:val="00687630"/>
    <w:rsid w:val="00695007"/>
    <w:rsid w:val="006A0C63"/>
    <w:rsid w:val="006A1BEA"/>
    <w:rsid w:val="006A5984"/>
    <w:rsid w:val="006A676F"/>
    <w:rsid w:val="006A7575"/>
    <w:rsid w:val="006B593D"/>
    <w:rsid w:val="006C1E82"/>
    <w:rsid w:val="006C5294"/>
    <w:rsid w:val="006D5A70"/>
    <w:rsid w:val="006E1DE7"/>
    <w:rsid w:val="006E2DFD"/>
    <w:rsid w:val="00717794"/>
    <w:rsid w:val="00717C91"/>
    <w:rsid w:val="00722628"/>
    <w:rsid w:val="00722769"/>
    <w:rsid w:val="0072774E"/>
    <w:rsid w:val="0075132C"/>
    <w:rsid w:val="007519B8"/>
    <w:rsid w:val="0075573B"/>
    <w:rsid w:val="007664F6"/>
    <w:rsid w:val="007712A0"/>
    <w:rsid w:val="007746F6"/>
    <w:rsid w:val="007820AE"/>
    <w:rsid w:val="007A1974"/>
    <w:rsid w:val="007B672C"/>
    <w:rsid w:val="007C226A"/>
    <w:rsid w:val="007C3784"/>
    <w:rsid w:val="007D1E0B"/>
    <w:rsid w:val="007D2916"/>
    <w:rsid w:val="007D32DB"/>
    <w:rsid w:val="007D371D"/>
    <w:rsid w:val="007D64EA"/>
    <w:rsid w:val="007E022F"/>
    <w:rsid w:val="007E1D2B"/>
    <w:rsid w:val="007E3B10"/>
    <w:rsid w:val="007F3B1A"/>
    <w:rsid w:val="007F4123"/>
    <w:rsid w:val="00800C57"/>
    <w:rsid w:val="0081217B"/>
    <w:rsid w:val="008142F5"/>
    <w:rsid w:val="00822F59"/>
    <w:rsid w:val="008231C9"/>
    <w:rsid w:val="00830462"/>
    <w:rsid w:val="008327B8"/>
    <w:rsid w:val="008429AA"/>
    <w:rsid w:val="0084660A"/>
    <w:rsid w:val="00864338"/>
    <w:rsid w:val="008669D3"/>
    <w:rsid w:val="0088629A"/>
    <w:rsid w:val="00887C88"/>
    <w:rsid w:val="00892460"/>
    <w:rsid w:val="0089529B"/>
    <w:rsid w:val="0089657E"/>
    <w:rsid w:val="008A3158"/>
    <w:rsid w:val="008B5AED"/>
    <w:rsid w:val="008C15C4"/>
    <w:rsid w:val="008C2D63"/>
    <w:rsid w:val="008C7E0E"/>
    <w:rsid w:val="008C7F4E"/>
    <w:rsid w:val="008D1E2C"/>
    <w:rsid w:val="008D303C"/>
    <w:rsid w:val="008D79E4"/>
    <w:rsid w:val="008E3C72"/>
    <w:rsid w:val="008F0AF9"/>
    <w:rsid w:val="008F2194"/>
    <w:rsid w:val="008F23D8"/>
    <w:rsid w:val="008F53CD"/>
    <w:rsid w:val="008F64C2"/>
    <w:rsid w:val="008F6CFB"/>
    <w:rsid w:val="008F7DA0"/>
    <w:rsid w:val="00902A96"/>
    <w:rsid w:val="00911170"/>
    <w:rsid w:val="0091667B"/>
    <w:rsid w:val="00921C0F"/>
    <w:rsid w:val="009240A1"/>
    <w:rsid w:val="00930149"/>
    <w:rsid w:val="00930A81"/>
    <w:rsid w:val="009342ED"/>
    <w:rsid w:val="00941D80"/>
    <w:rsid w:val="00943E09"/>
    <w:rsid w:val="009458B1"/>
    <w:rsid w:val="00947FFB"/>
    <w:rsid w:val="00954BD0"/>
    <w:rsid w:val="00966C33"/>
    <w:rsid w:val="009707D8"/>
    <w:rsid w:val="00970B09"/>
    <w:rsid w:val="009724C0"/>
    <w:rsid w:val="00990F52"/>
    <w:rsid w:val="00994861"/>
    <w:rsid w:val="0099605F"/>
    <w:rsid w:val="009C43ED"/>
    <w:rsid w:val="009C7744"/>
    <w:rsid w:val="009D5F40"/>
    <w:rsid w:val="009E386E"/>
    <w:rsid w:val="009E7673"/>
    <w:rsid w:val="009F0923"/>
    <w:rsid w:val="009F34C6"/>
    <w:rsid w:val="00A06374"/>
    <w:rsid w:val="00A13D9E"/>
    <w:rsid w:val="00A1710F"/>
    <w:rsid w:val="00A2170C"/>
    <w:rsid w:val="00A259F7"/>
    <w:rsid w:val="00A25AD3"/>
    <w:rsid w:val="00A25E7A"/>
    <w:rsid w:val="00A25FB3"/>
    <w:rsid w:val="00A41F6B"/>
    <w:rsid w:val="00A55CC6"/>
    <w:rsid w:val="00A64F84"/>
    <w:rsid w:val="00A71735"/>
    <w:rsid w:val="00A76E5D"/>
    <w:rsid w:val="00A90F74"/>
    <w:rsid w:val="00A91E8D"/>
    <w:rsid w:val="00AA4E41"/>
    <w:rsid w:val="00AD0588"/>
    <w:rsid w:val="00AE62A5"/>
    <w:rsid w:val="00B0155C"/>
    <w:rsid w:val="00B06FB8"/>
    <w:rsid w:val="00B17433"/>
    <w:rsid w:val="00B178EC"/>
    <w:rsid w:val="00B26F03"/>
    <w:rsid w:val="00B302D2"/>
    <w:rsid w:val="00B35979"/>
    <w:rsid w:val="00B35A29"/>
    <w:rsid w:val="00B43911"/>
    <w:rsid w:val="00B46944"/>
    <w:rsid w:val="00B5610E"/>
    <w:rsid w:val="00B570AA"/>
    <w:rsid w:val="00B6587C"/>
    <w:rsid w:val="00B65B5B"/>
    <w:rsid w:val="00B65CA6"/>
    <w:rsid w:val="00B676C4"/>
    <w:rsid w:val="00B72D42"/>
    <w:rsid w:val="00B74BDE"/>
    <w:rsid w:val="00B758E5"/>
    <w:rsid w:val="00B77712"/>
    <w:rsid w:val="00B85B15"/>
    <w:rsid w:val="00B9346A"/>
    <w:rsid w:val="00B97FBA"/>
    <w:rsid w:val="00BA01DB"/>
    <w:rsid w:val="00BA1875"/>
    <w:rsid w:val="00BA2EC6"/>
    <w:rsid w:val="00BA6179"/>
    <w:rsid w:val="00BB608D"/>
    <w:rsid w:val="00BC4BF6"/>
    <w:rsid w:val="00BC51F9"/>
    <w:rsid w:val="00BE0123"/>
    <w:rsid w:val="00BE2B88"/>
    <w:rsid w:val="00BF11C1"/>
    <w:rsid w:val="00BF2611"/>
    <w:rsid w:val="00C07BE4"/>
    <w:rsid w:val="00C143B4"/>
    <w:rsid w:val="00C16FC1"/>
    <w:rsid w:val="00C17F33"/>
    <w:rsid w:val="00C25FEB"/>
    <w:rsid w:val="00C26625"/>
    <w:rsid w:val="00C41011"/>
    <w:rsid w:val="00C43082"/>
    <w:rsid w:val="00C441BF"/>
    <w:rsid w:val="00C45F52"/>
    <w:rsid w:val="00C6309B"/>
    <w:rsid w:val="00C761BB"/>
    <w:rsid w:val="00C7695D"/>
    <w:rsid w:val="00C80923"/>
    <w:rsid w:val="00C81360"/>
    <w:rsid w:val="00C9571A"/>
    <w:rsid w:val="00CA515D"/>
    <w:rsid w:val="00CA556D"/>
    <w:rsid w:val="00CB117E"/>
    <w:rsid w:val="00CB4B11"/>
    <w:rsid w:val="00CB6339"/>
    <w:rsid w:val="00CD5903"/>
    <w:rsid w:val="00CD5D50"/>
    <w:rsid w:val="00CE4987"/>
    <w:rsid w:val="00CE5726"/>
    <w:rsid w:val="00CF0266"/>
    <w:rsid w:val="00CF070A"/>
    <w:rsid w:val="00CF26C7"/>
    <w:rsid w:val="00CF4A89"/>
    <w:rsid w:val="00CF7CEF"/>
    <w:rsid w:val="00D00825"/>
    <w:rsid w:val="00D03F0C"/>
    <w:rsid w:val="00D10242"/>
    <w:rsid w:val="00D10628"/>
    <w:rsid w:val="00D16E37"/>
    <w:rsid w:val="00D22E82"/>
    <w:rsid w:val="00D302EC"/>
    <w:rsid w:val="00D35236"/>
    <w:rsid w:val="00D43529"/>
    <w:rsid w:val="00D43EA4"/>
    <w:rsid w:val="00D5032E"/>
    <w:rsid w:val="00D50D25"/>
    <w:rsid w:val="00D5308E"/>
    <w:rsid w:val="00D60845"/>
    <w:rsid w:val="00D641F7"/>
    <w:rsid w:val="00D660BB"/>
    <w:rsid w:val="00D70958"/>
    <w:rsid w:val="00D7156F"/>
    <w:rsid w:val="00D7582F"/>
    <w:rsid w:val="00D75B7F"/>
    <w:rsid w:val="00D77704"/>
    <w:rsid w:val="00D81B90"/>
    <w:rsid w:val="00D93003"/>
    <w:rsid w:val="00D9744C"/>
    <w:rsid w:val="00DA3701"/>
    <w:rsid w:val="00DA6BC9"/>
    <w:rsid w:val="00DB19F0"/>
    <w:rsid w:val="00DC45FD"/>
    <w:rsid w:val="00DD288E"/>
    <w:rsid w:val="00DE3A37"/>
    <w:rsid w:val="00DE617A"/>
    <w:rsid w:val="00DE77E2"/>
    <w:rsid w:val="00DF2924"/>
    <w:rsid w:val="00DF5B9B"/>
    <w:rsid w:val="00E00D6C"/>
    <w:rsid w:val="00E10080"/>
    <w:rsid w:val="00E14ACC"/>
    <w:rsid w:val="00E14D13"/>
    <w:rsid w:val="00E25E7D"/>
    <w:rsid w:val="00E31257"/>
    <w:rsid w:val="00E31B08"/>
    <w:rsid w:val="00E40C49"/>
    <w:rsid w:val="00E50946"/>
    <w:rsid w:val="00E575B2"/>
    <w:rsid w:val="00E60596"/>
    <w:rsid w:val="00E64921"/>
    <w:rsid w:val="00E70643"/>
    <w:rsid w:val="00E70C95"/>
    <w:rsid w:val="00E72169"/>
    <w:rsid w:val="00E72CC8"/>
    <w:rsid w:val="00E74635"/>
    <w:rsid w:val="00E7796F"/>
    <w:rsid w:val="00E801DA"/>
    <w:rsid w:val="00E8245E"/>
    <w:rsid w:val="00E851D7"/>
    <w:rsid w:val="00E9482C"/>
    <w:rsid w:val="00EA0854"/>
    <w:rsid w:val="00EA497E"/>
    <w:rsid w:val="00EB4BE0"/>
    <w:rsid w:val="00EB587E"/>
    <w:rsid w:val="00EB6B82"/>
    <w:rsid w:val="00EC4BB5"/>
    <w:rsid w:val="00EC4E10"/>
    <w:rsid w:val="00ED0DB2"/>
    <w:rsid w:val="00ED4992"/>
    <w:rsid w:val="00EE0B3B"/>
    <w:rsid w:val="00EE44B8"/>
    <w:rsid w:val="00EE5A78"/>
    <w:rsid w:val="00EE68F5"/>
    <w:rsid w:val="00EF3D32"/>
    <w:rsid w:val="00EF47FD"/>
    <w:rsid w:val="00F0244E"/>
    <w:rsid w:val="00F043BE"/>
    <w:rsid w:val="00F1292D"/>
    <w:rsid w:val="00F13053"/>
    <w:rsid w:val="00F15990"/>
    <w:rsid w:val="00F2327E"/>
    <w:rsid w:val="00F251B5"/>
    <w:rsid w:val="00F32B9F"/>
    <w:rsid w:val="00F34E8F"/>
    <w:rsid w:val="00F365D3"/>
    <w:rsid w:val="00F41156"/>
    <w:rsid w:val="00F4500A"/>
    <w:rsid w:val="00F537B9"/>
    <w:rsid w:val="00F55B50"/>
    <w:rsid w:val="00F664A9"/>
    <w:rsid w:val="00F965DA"/>
    <w:rsid w:val="00FB1ADD"/>
    <w:rsid w:val="00FB588F"/>
    <w:rsid w:val="00FB64B6"/>
    <w:rsid w:val="00FB71D0"/>
    <w:rsid w:val="00FD6337"/>
    <w:rsid w:val="00FD7ADC"/>
    <w:rsid w:val="00FE39E6"/>
    <w:rsid w:val="00FF200A"/>
    <w:rsid w:val="00FF2E30"/>
    <w:rsid w:val="00FF3A79"/>
    <w:rsid w:val="00FF54E5"/>
    <w:rsid w:val="00FF7D78"/>
    <w:rsid w:val="199EA148"/>
    <w:rsid w:val="54E5F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2CA41"/>
  <w15:chartTrackingRefBased/>
  <w15:docId w15:val="{57A1FFF5-A649-5641-9C0E-23A8CEA8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C78F9"/>
    <w:rPr>
      <w:rFonts w:ascii="Times New Roman" w:eastAsia="Times New Roman" w:hAnsi="Times New Roman" w:cs="Times New Roman"/>
      <w:kern w:val="0"/>
      <w:lang w:val="cs-CZ" w:eastAsia="ar-SA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C78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C78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C78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C78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C78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C78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C78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C78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C78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C78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C78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C78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C78F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C78F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C78F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C78F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C78F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C78F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C78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C78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C78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C78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C78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C78F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C78F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C78F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C78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C78F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C78F9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5C78F9"/>
    <w:pPr>
      <w:tabs>
        <w:tab w:val="center" w:pos="4680"/>
        <w:tab w:val="right" w:pos="9360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C78F9"/>
  </w:style>
  <w:style w:type="paragraph" w:styleId="Zpat">
    <w:name w:val="footer"/>
    <w:basedOn w:val="Normln"/>
    <w:link w:val="ZpatChar"/>
    <w:uiPriority w:val="99"/>
    <w:unhideWhenUsed/>
    <w:rsid w:val="005C78F9"/>
    <w:pPr>
      <w:tabs>
        <w:tab w:val="center" w:pos="4680"/>
        <w:tab w:val="right" w:pos="9360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C78F9"/>
  </w:style>
  <w:style w:type="paragraph" w:styleId="Bezmezer">
    <w:name w:val="No Spacing"/>
    <w:link w:val="BezmezerChar"/>
    <w:uiPriority w:val="1"/>
    <w:qFormat/>
    <w:rsid w:val="00DC45FD"/>
    <w:pPr>
      <w:spacing w:after="0"/>
    </w:pPr>
    <w:rPr>
      <w:rFonts w:eastAsiaTheme="minorEastAsia"/>
      <w:kern w:val="0"/>
      <w:sz w:val="22"/>
      <w:szCs w:val="22"/>
      <w:lang w:eastAsia="zh-CN"/>
      <w14:ligatures w14:val="none"/>
    </w:rPr>
  </w:style>
  <w:style w:type="character" w:customStyle="1" w:styleId="BezmezerChar">
    <w:name w:val="Bez mezer Char"/>
    <w:basedOn w:val="Standardnpsmoodstavce"/>
    <w:link w:val="Bezmezer"/>
    <w:uiPriority w:val="1"/>
    <w:rsid w:val="00DC45FD"/>
    <w:rPr>
      <w:rFonts w:eastAsiaTheme="minorEastAsia"/>
      <w:kern w:val="0"/>
      <w:sz w:val="22"/>
      <w:szCs w:val="22"/>
      <w:lang w:eastAsia="zh-CN"/>
      <w14:ligatures w14:val="none"/>
    </w:rPr>
  </w:style>
  <w:style w:type="paragraph" w:customStyle="1" w:styleId="paragraph">
    <w:name w:val="paragraph"/>
    <w:basedOn w:val="Normln"/>
    <w:rsid w:val="00DF2924"/>
    <w:pPr>
      <w:spacing w:before="100" w:beforeAutospacing="1" w:after="100" w:afterAutospacing="1"/>
    </w:pPr>
    <w:rPr>
      <w:u w:color="000000"/>
      <w:lang w:eastAsia="cs-CZ"/>
    </w:rPr>
  </w:style>
  <w:style w:type="table" w:customStyle="1" w:styleId="TableNormal1">
    <w:name w:val="Table Normal1"/>
    <w:rsid w:val="00DF2924"/>
    <w:pPr>
      <w:pBdr>
        <w:top w:val="nil"/>
        <w:left w:val="nil"/>
        <w:bottom w:val="nil"/>
        <w:right w:val="nil"/>
        <w:between w:val="nil"/>
        <w:bar w:val="nil"/>
      </w:pBdr>
      <w:spacing w:after="0"/>
    </w:pPr>
    <w:rPr>
      <w:rFonts w:ascii="Times New Roman" w:eastAsia="Arial Unicode MS" w:hAnsi="Times New Roman" w:cs="Times New Roman"/>
      <w:kern w:val="0"/>
      <w:sz w:val="20"/>
      <w:szCs w:val="20"/>
      <w:bdr w:val="nil"/>
      <w:lang w:val="cs-CZ" w:eastAsia="cs-CZ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yperlink0">
    <w:name w:val="Hyperlink.0"/>
    <w:basedOn w:val="Standardnpsmoodstavce"/>
    <w:rsid w:val="00DF2924"/>
    <w:rPr>
      <w:rFonts w:ascii="Arial" w:eastAsia="Arial" w:hAnsi="Arial" w:cs="Arial"/>
      <w:color w:val="0000FF"/>
      <w:sz w:val="22"/>
      <w:szCs w:val="22"/>
      <w:u w:val="single" w:color="0000FF"/>
      <w:lang w:val="it-IT"/>
    </w:rPr>
  </w:style>
  <w:style w:type="paragraph" w:styleId="Textkomente">
    <w:name w:val="annotation text"/>
    <w:basedOn w:val="Normln"/>
    <w:link w:val="TextkomenteChar"/>
    <w:uiPriority w:val="99"/>
    <w:unhideWhenUsed/>
    <w:rsid w:val="00DF2924"/>
    <w:pPr>
      <w:pBdr>
        <w:top w:val="nil"/>
        <w:left w:val="nil"/>
        <w:bottom w:val="nil"/>
        <w:right w:val="nil"/>
        <w:between w:val="nil"/>
        <w:bar w:val="nil"/>
      </w:pBdr>
      <w:spacing w:after="0"/>
    </w:pPr>
    <w:rPr>
      <w:rFonts w:eastAsia="Arial Unicode MS" w:cs="Arial Unicode MS"/>
      <w:color w:val="000000"/>
      <w:sz w:val="20"/>
      <w:szCs w:val="20"/>
      <w:u w:color="000000"/>
      <w:bdr w:val="nil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F2924"/>
    <w:rPr>
      <w:rFonts w:ascii="Times New Roman" w:eastAsia="Arial Unicode MS" w:hAnsi="Times New Roman" w:cs="Arial Unicode MS"/>
      <w:color w:val="000000"/>
      <w:kern w:val="0"/>
      <w:sz w:val="20"/>
      <w:szCs w:val="20"/>
      <w:u w:color="000000"/>
      <w:bdr w:val="nil"/>
      <w:lang w:val="cs-CZ" w:eastAsia="cs-CZ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DF2924"/>
    <w:rPr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F2924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F2924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5F5017"/>
    <w:pPr>
      <w:spacing w:after="0"/>
    </w:pPr>
    <w:rPr>
      <w:rFonts w:ascii="Times New Roman" w:eastAsia="Times New Roman" w:hAnsi="Times New Roman" w:cs="Times New Roman"/>
      <w:kern w:val="0"/>
      <w:lang w:val="cs-CZ" w:eastAsia="ar-SA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E1DE7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E1DE7"/>
    <w:rPr>
      <w:rFonts w:ascii="Times New Roman" w:eastAsia="Times New Roman" w:hAnsi="Times New Roman" w:cs="Times New Roman"/>
      <w:kern w:val="0"/>
      <w:sz w:val="20"/>
      <w:szCs w:val="20"/>
      <w:lang w:val="cs-CZ" w:eastAsia="ar-SA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6E1DE7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562FB9"/>
    <w:rPr>
      <w:color w:val="96607D" w:themeColor="followedHyperlink"/>
      <w:u w:val="sing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E27C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/>
    </w:pPr>
    <w:rPr>
      <w:rFonts w:eastAsia="Times New Roman" w:cs="Times New Roman"/>
      <w:b/>
      <w:bCs/>
      <w:color w:val="auto"/>
      <w:bdr w:val="none" w:sz="0" w:space="0" w:color="auto"/>
      <w:lang w:eastAsia="ar-SA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E27CD"/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u w:color="000000"/>
      <w:bdr w:val="nil"/>
      <w:lang w:val="cs-CZ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jpeg"/><Relationship Id="rId18" Type="http://schemas.openxmlformats.org/officeDocument/2006/relationships/hyperlink" Target="www.electree.cz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hyperlink" Target="http://www.electree.cz" TargetMode="External"/><Relationship Id="rId17" Type="http://schemas.openxmlformats.org/officeDocument/2006/relationships/hyperlink" Target="http://www.crestcom.cz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michaela.muczkova@crestcom.cz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marcela.kukanova@crestcom.cz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electree.cz/electree-pulse/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>Heršpícká 813/5, Brno 639 00 </CompanyAddress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758592E5B1D145914E4FFE60D59092" ma:contentTypeVersion="11" ma:contentTypeDescription="Vytvoří nový dokument" ma:contentTypeScope="" ma:versionID="b8d432a1641c2ff862754512ea92a0fc">
  <xsd:schema xmlns:xsd="http://www.w3.org/2001/XMLSchema" xmlns:xs="http://www.w3.org/2001/XMLSchema" xmlns:p="http://schemas.microsoft.com/office/2006/metadata/properties" xmlns:ns2="0b07357a-515c-4896-b24b-834a4068813e" xmlns:ns3="d762847d-2077-4bcd-9ace-a53b8d48c77b" targetNamespace="http://schemas.microsoft.com/office/2006/metadata/properties" ma:root="true" ma:fieldsID="497112c47d4b40129327de2d4c95f952" ns2:_="" ns3:_="">
    <xsd:import namespace="0b07357a-515c-4896-b24b-834a4068813e"/>
    <xsd:import namespace="d762847d-2077-4bcd-9ace-a53b8d48c7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07357a-515c-4896-b24b-834a406881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9edf76fd-2037-4af9-a6b2-347afe04b2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62847d-2077-4bcd-9ace-a53b8d48c77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132410c-a385-407f-8fd5-2b95f1b43cf8}" ma:internalName="TaxCatchAll" ma:showField="CatchAllData" ma:web="d762847d-2077-4bcd-9ace-a53b8d48c7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62847d-2077-4bcd-9ace-a53b8d48c77b" xsi:nil="true"/>
    <lcf76f155ced4ddcb4097134ff3c332f xmlns="0b07357a-515c-4896-b24b-834a406881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16C862A-40F5-48D9-9322-F2C435B2F0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07357a-515c-4896-b24b-834a4068813e"/>
    <ds:schemaRef ds:uri="d762847d-2077-4bcd-9ace-a53b8d48c7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C0DBE1-1A8B-409F-8E86-D666C5294E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1F942D-A187-AA49-884D-0E880AE355C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F4C1313-BEDB-4383-888A-FDDD9EECA205}">
  <ds:schemaRefs>
    <ds:schemaRef ds:uri="http://schemas.microsoft.com/office/2006/metadata/properties"/>
    <ds:schemaRef ds:uri="http://schemas.microsoft.com/office/infopath/2007/PartnerControls"/>
    <ds:schemaRef ds:uri="d762847d-2077-4bcd-9ace-a53b8d48c77b"/>
    <ds:schemaRef ds:uri="0b07357a-515c-4896-b24b-834a406881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953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Osobní dotazník před nástupem 
do zaměstnání</vt:lpstr>
    </vt:vector>
  </TitlesOfParts>
  <Company>Tramaco energy s.r.o.</Company>
  <LinksUpToDate>false</LinksUpToDate>
  <CharactersWithSpaces>6566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Osobní dotazník před nástupem 
do zaměstnání</dc:title>
  <dc:subject/>
  <dc:creator>Richard Povysil</dc:creator>
  <cp:keywords/>
  <dc:description/>
  <cp:lastModifiedBy>Michaela Muczková</cp:lastModifiedBy>
  <cp:revision>421</cp:revision>
  <cp:lastPrinted>2026-08-03T16:02:00Z</cp:lastPrinted>
  <dcterms:created xsi:type="dcterms:W3CDTF">2026-05-04T11:37:00Z</dcterms:created>
  <dcterms:modified xsi:type="dcterms:W3CDTF">2026-08-06T09:50:00Z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0x0101006F758592E5B1D145914E4FFE60D59092</vt:lpwstr>
  </property>
  <property fmtid="{D5CDD505-2E9C-101B-9397-08002B2CF9AE}" pid="3" name="MediaServiceImageTags">
    <vt:lpwstr/>
  </property>
</Properties>
</file>